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B3B93" w14:textId="1C66D539" w:rsidR="00891B35" w:rsidRPr="004D4E88" w:rsidRDefault="00891B35" w:rsidP="00891B35">
      <w:pPr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4D4E88">
        <w:rPr>
          <w:rFonts w:eastAsia="MS Mincho"/>
          <w:b/>
          <w:noProof/>
          <w:sz w:val="24"/>
        </w:rPr>
        <w:t>3GPP TSG RAN WG2#12</w:t>
      </w:r>
      <w:r w:rsidR="00CA35E6">
        <w:rPr>
          <w:rFonts w:eastAsia="MS Mincho"/>
          <w:b/>
          <w:noProof/>
          <w:sz w:val="24"/>
        </w:rPr>
        <w:t>9</w:t>
      </w:r>
      <w:r w:rsidRPr="004D4E88">
        <w:rPr>
          <w:rFonts w:eastAsia="MS Mincho"/>
          <w:b/>
          <w:noProof/>
          <w:sz w:val="24"/>
        </w:rPr>
        <w:tab/>
      </w:r>
      <w:r w:rsidR="00983EC4" w:rsidRPr="00983EC4">
        <w:rPr>
          <w:rFonts w:eastAsia="MS Mincho"/>
          <w:b/>
          <w:noProof/>
          <w:sz w:val="24"/>
        </w:rPr>
        <w:t>R2-2</w:t>
      </w:r>
      <w:r w:rsidR="003E0FF2">
        <w:rPr>
          <w:rFonts w:eastAsia="MS Mincho"/>
          <w:b/>
          <w:noProof/>
          <w:sz w:val="24"/>
        </w:rPr>
        <w:t>50</w:t>
      </w:r>
      <w:r w:rsidR="002364BE">
        <w:rPr>
          <w:rFonts w:eastAsia="MS Mincho"/>
          <w:b/>
          <w:noProof/>
          <w:sz w:val="24"/>
        </w:rPr>
        <w:t>0311</w:t>
      </w:r>
    </w:p>
    <w:p w14:paraId="3F17F203" w14:textId="1C8409F0" w:rsidR="00FB3C9D" w:rsidRPr="00891B35" w:rsidRDefault="00CA35E6" w:rsidP="00891B35">
      <w:pPr>
        <w:tabs>
          <w:tab w:val="left" w:pos="1980"/>
        </w:tabs>
        <w:spacing w:after="180"/>
        <w:rPr>
          <w:rFonts w:eastAsia="MS Mincho"/>
          <w:b/>
          <w:noProof/>
          <w:sz w:val="24"/>
        </w:rPr>
      </w:pPr>
      <w:r w:rsidRPr="00CA35E6">
        <w:rPr>
          <w:rFonts w:eastAsia="MS Mincho"/>
          <w:b/>
          <w:noProof/>
          <w:sz w:val="24"/>
        </w:rPr>
        <w:t>Athens, GR</w:t>
      </w:r>
      <w:r w:rsidR="00891B35" w:rsidRPr="00CF194D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February</w:t>
      </w:r>
      <w:r w:rsidR="00891B35" w:rsidRPr="00CF194D">
        <w:rPr>
          <w:rFonts w:eastAsia="MS Mincho"/>
          <w:b/>
          <w:noProof/>
          <w:sz w:val="24"/>
        </w:rPr>
        <w:t xml:space="preserve"> </w:t>
      </w:r>
      <w:r>
        <w:rPr>
          <w:rFonts w:eastAsia="MS Mincho"/>
          <w:b/>
          <w:noProof/>
          <w:sz w:val="24"/>
        </w:rPr>
        <w:t>17</w:t>
      </w:r>
      <w:r w:rsidR="00891B35" w:rsidRPr="00CF194D">
        <w:rPr>
          <w:rFonts w:eastAsia="MS Mincho"/>
          <w:b/>
          <w:noProof/>
          <w:sz w:val="24"/>
        </w:rPr>
        <w:t>th – 2</w:t>
      </w:r>
      <w:r>
        <w:rPr>
          <w:rFonts w:eastAsia="MS Mincho"/>
          <w:b/>
          <w:noProof/>
          <w:sz w:val="24"/>
        </w:rPr>
        <w:t>1st</w:t>
      </w:r>
      <w:r w:rsidR="00891B35" w:rsidRPr="00CF194D">
        <w:rPr>
          <w:rFonts w:eastAsia="MS Mincho"/>
          <w:b/>
          <w:noProof/>
          <w:sz w:val="24"/>
        </w:rPr>
        <w:t>, 202</w:t>
      </w:r>
      <w:r w:rsidR="00131A93">
        <w:rPr>
          <w:rFonts w:eastAsia="MS Mincho"/>
          <w:b/>
          <w:noProof/>
          <w:sz w:val="24"/>
        </w:rPr>
        <w:t>5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CC2052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E01E080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1653C">
        <w:rPr>
          <w:rFonts w:hint="eastAsia"/>
          <w:sz w:val="22"/>
        </w:rPr>
        <w:t>8.</w:t>
      </w:r>
      <w:r w:rsidR="00E85F95">
        <w:rPr>
          <w:sz w:val="22"/>
        </w:rPr>
        <w:t>9.4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ED6C629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B5481B">
        <w:rPr>
          <w:sz w:val="22"/>
        </w:rPr>
        <w:t>PWS for NB-I</w:t>
      </w:r>
      <w:r w:rsidR="00B5481B">
        <w:rPr>
          <w:rFonts w:hint="eastAsia"/>
          <w:sz w:val="22"/>
        </w:rPr>
        <w:t>o</w:t>
      </w:r>
      <w:r w:rsidR="00B5481B">
        <w:rPr>
          <w:sz w:val="22"/>
        </w:rPr>
        <w:t>T</w:t>
      </w:r>
    </w:p>
    <w:p w14:paraId="7A91C77A" w14:textId="29169068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Discussion, </w:t>
      </w:r>
      <w:r w:rsidR="00154F7E">
        <w:rPr>
          <w:sz w:val="22"/>
        </w:rPr>
        <w:t>Agreement</w:t>
      </w:r>
    </w:p>
    <w:p w14:paraId="459E9FD0" w14:textId="77777777" w:rsidR="00FB3C9D" w:rsidRDefault="00FB3C9D"/>
    <w:p w14:paraId="7165B837" w14:textId="6055B6DC" w:rsidR="00FB3C9D" w:rsidRDefault="003D1DDD">
      <w:pPr>
        <w:pStyle w:val="1"/>
      </w:pPr>
      <w:bookmarkStart w:id="4" w:name="_Ref488331639"/>
      <w:bookmarkStart w:id="5" w:name="_Toc131757144"/>
      <w:r>
        <w:t>Introduction</w:t>
      </w:r>
      <w:bookmarkStart w:id="6" w:name="_Ref178064866"/>
      <w:bookmarkEnd w:id="4"/>
      <w:bookmarkEnd w:id="5"/>
    </w:p>
    <w:p w14:paraId="184D2DA1" w14:textId="48CEBA77" w:rsidR="00B93822" w:rsidRDefault="00AB4A6B" w:rsidP="00B5481B">
      <w:pPr>
        <w:pStyle w:val="afa"/>
        <w:rPr>
          <w:lang w:eastAsia="ko-KR"/>
        </w:rPr>
      </w:pPr>
      <w:r w:rsidRPr="00AB4A6B">
        <w:rPr>
          <w:lang w:eastAsia="ko-KR"/>
        </w:rPr>
        <w:t xml:space="preserve">In </w:t>
      </w:r>
      <w:r w:rsidR="00B5481B">
        <w:rPr>
          <w:lang w:eastAsia="ko-KR"/>
        </w:rPr>
        <w:t>last RAN2 meetings, RAN2 discussed the support of PWS for NB-IoT, and the following agreements were made so far.</w:t>
      </w:r>
    </w:p>
    <w:p w14:paraId="05AF8F53" w14:textId="0C3EE369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RAN2#127bis meeting:</w:t>
      </w:r>
    </w:p>
    <w:p w14:paraId="3B1A04B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RAN2 confirms the understanding that this WID objective covers all PWS services, including ETWS and CMAS</w:t>
      </w:r>
    </w:p>
    <w:p w14:paraId="7033EF1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>The support for PWS introduced for NB-IoT NTN can also be made applicable for NB-IoT in TN, if this does not require additional NB-IoT TN specific changes.</w:t>
      </w:r>
    </w:p>
    <w:p w14:paraId="1367526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For NB-IoT NTN PWS, introduce the following new SIBs, taking the content within the corresponding LTE SIBs as a baseline (but also checking whether we can have some optimization/ skip some unnecessary fields):</w:t>
      </w:r>
    </w:p>
    <w:p w14:paraId="7DD19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SystemInformationBlockType10-NB for primary ETWS notification;</w:t>
      </w:r>
    </w:p>
    <w:p w14:paraId="6C383DB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SystemInformationBlockType11-NB for secondary ETWS notification;</w:t>
      </w:r>
    </w:p>
    <w:p w14:paraId="44A3815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>- SystemInformationBlockType12-NB for CMAS notification.</w:t>
      </w:r>
    </w:p>
    <w:p w14:paraId="4FA60946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4.</w:t>
      </w:r>
      <w:r w:rsidRPr="00B5481B">
        <w:rPr>
          <w:sz w:val="21"/>
          <w:szCs w:val="21"/>
        </w:rPr>
        <w:tab/>
        <w:t>Add the following PWS indication in direct indication information for NB-IoT (Come back in the next meeting on whether this is also added in Paging-NB):</w:t>
      </w:r>
    </w:p>
    <w:p w14:paraId="2FBEA962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074DE1B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5E7992EA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5.</w:t>
      </w:r>
      <w:r w:rsidRPr="00B5481B">
        <w:rPr>
          <w:sz w:val="21"/>
          <w:szCs w:val="21"/>
        </w:rPr>
        <w:tab/>
        <w:t>Upon receiving the PWS notification from NB-IoT cell, the PWS-capable NB-IoT UE acquires the corresponding PWS message immediately (can come back to clarify further what immediately means)</w:t>
      </w:r>
    </w:p>
    <w:p w14:paraId="7906046E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6.</w:t>
      </w:r>
      <w:r w:rsidRPr="00B5481B">
        <w:rPr>
          <w:sz w:val="21"/>
          <w:szCs w:val="21"/>
        </w:rPr>
        <w:tab/>
        <w:t xml:space="preserve">Clarify in the spec (and at least in 36.300) that for NB-IoT the ETWS, CMAS, PWS requirement may not be met in some scenarios, e.g. when the UE is in </w:t>
      </w:r>
      <w:proofErr w:type="spellStart"/>
      <w:r w:rsidRPr="00B5481B">
        <w:rPr>
          <w:sz w:val="21"/>
          <w:szCs w:val="21"/>
        </w:rPr>
        <w:t>eDRX</w:t>
      </w:r>
      <w:proofErr w:type="spellEnd"/>
      <w:r w:rsidRPr="00B5481B">
        <w:rPr>
          <w:sz w:val="21"/>
          <w:szCs w:val="21"/>
        </w:rPr>
        <w:t xml:space="preserve"> (can come back to further clarify the specific cases)</w:t>
      </w:r>
    </w:p>
    <w:p w14:paraId="3DD436CE" w14:textId="77ED44A8" w:rsidR="00B5481B" w:rsidRPr="00B5481B" w:rsidRDefault="00B5481B" w:rsidP="00B5481B">
      <w:pPr>
        <w:pStyle w:val="afa"/>
        <w:rPr>
          <w:rFonts w:eastAsiaTheme="minorEastAsia"/>
          <w:sz w:val="21"/>
          <w:szCs w:val="21"/>
        </w:rPr>
      </w:pPr>
    </w:p>
    <w:p w14:paraId="4AF13AF9" w14:textId="7F89DC1B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1"/>
          <w:szCs w:val="21"/>
        </w:rPr>
      </w:pPr>
      <w:r w:rsidRPr="00B5481B">
        <w:rPr>
          <w:b/>
          <w:sz w:val="21"/>
          <w:szCs w:val="21"/>
        </w:rPr>
        <w:t>Agreements in RAN2#128 meeting:</w:t>
      </w:r>
    </w:p>
    <w:p w14:paraId="237035C8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1.</w:t>
      </w:r>
      <w:r w:rsidRPr="00B5481B">
        <w:rPr>
          <w:sz w:val="21"/>
          <w:szCs w:val="21"/>
        </w:rPr>
        <w:tab/>
        <w:t>We will clarify in 36.300 section 4.10 that in general a NB-IoT UE may not support all PWS requirements.</w:t>
      </w:r>
    </w:p>
    <w:p w14:paraId="22CBEC89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2.</w:t>
      </w:r>
      <w:r w:rsidRPr="00B5481B">
        <w:rPr>
          <w:sz w:val="21"/>
          <w:szCs w:val="21"/>
        </w:rPr>
        <w:tab/>
        <w:t xml:space="preserve">We will extend the existing ETWS/CMAS notification RRC procedures for </w:t>
      </w:r>
      <w:proofErr w:type="spellStart"/>
      <w:r w:rsidRPr="00B5481B">
        <w:rPr>
          <w:sz w:val="21"/>
          <w:szCs w:val="21"/>
        </w:rPr>
        <w:t>eMTC</w:t>
      </w:r>
      <w:proofErr w:type="spellEnd"/>
      <w:r w:rsidRPr="00B5481B">
        <w:rPr>
          <w:sz w:val="21"/>
          <w:szCs w:val="21"/>
        </w:rPr>
        <w:t xml:space="preserve"> to NB-IoT. FFS if SIB1-NB acquisition is needed</w:t>
      </w:r>
    </w:p>
    <w:p w14:paraId="043E0410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>3.</w:t>
      </w:r>
      <w:r w:rsidRPr="00B5481B">
        <w:rPr>
          <w:sz w:val="21"/>
          <w:szCs w:val="21"/>
        </w:rPr>
        <w:tab/>
        <w:t>Add the following PWS indication in Paging-NB:</w:t>
      </w:r>
    </w:p>
    <w:p w14:paraId="5A2E8771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etws</w:t>
      </w:r>
      <w:proofErr w:type="spellEnd"/>
      <w:r w:rsidRPr="00B5481B">
        <w:rPr>
          <w:sz w:val="21"/>
          <w:szCs w:val="21"/>
        </w:rPr>
        <w:t>-Indication;</w:t>
      </w:r>
    </w:p>
    <w:p w14:paraId="460EEBA4" w14:textId="77777777" w:rsidR="00B5481B" w:rsidRPr="00B5481B" w:rsidRDefault="00B5481B" w:rsidP="00B548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B5481B">
        <w:rPr>
          <w:sz w:val="21"/>
          <w:szCs w:val="21"/>
        </w:rPr>
        <w:tab/>
        <w:t xml:space="preserve">- </w:t>
      </w:r>
      <w:proofErr w:type="spellStart"/>
      <w:r w:rsidRPr="00B5481B">
        <w:rPr>
          <w:sz w:val="21"/>
          <w:szCs w:val="21"/>
        </w:rPr>
        <w:t>cmas</w:t>
      </w:r>
      <w:proofErr w:type="spellEnd"/>
      <w:r w:rsidRPr="00B5481B">
        <w:rPr>
          <w:sz w:val="21"/>
          <w:szCs w:val="21"/>
        </w:rPr>
        <w:t>-Indication.</w:t>
      </w:r>
    </w:p>
    <w:p w14:paraId="646FEA26" w14:textId="77777777" w:rsidR="00B5481B" w:rsidRPr="00B5481B" w:rsidRDefault="00B5481B" w:rsidP="00B5481B">
      <w:pPr>
        <w:pStyle w:val="afa"/>
        <w:rPr>
          <w:rFonts w:eastAsiaTheme="minorEastAsia"/>
        </w:rPr>
      </w:pPr>
    </w:p>
    <w:p w14:paraId="4AB2900E" w14:textId="1B16B316" w:rsidR="004E4CBB" w:rsidRDefault="003E7A3F" w:rsidP="00E54656">
      <w:r>
        <w:rPr>
          <w:lang w:eastAsia="ko-KR"/>
        </w:rPr>
        <w:t>In this contribution, we</w:t>
      </w:r>
      <w:r w:rsidR="003D1DDD">
        <w:rPr>
          <w:lang w:eastAsia="ko-KR"/>
        </w:rPr>
        <w:t xml:space="preserve"> </w:t>
      </w:r>
      <w:r w:rsidR="00B5481B">
        <w:rPr>
          <w:lang w:eastAsia="ko-KR"/>
        </w:rPr>
        <w:t xml:space="preserve">further </w:t>
      </w:r>
      <w:r w:rsidR="003D1DDD">
        <w:rPr>
          <w:lang w:eastAsia="ko-KR"/>
        </w:rPr>
        <w:t>discuss</w:t>
      </w:r>
      <w:r w:rsidR="004E4CBB">
        <w:rPr>
          <w:rFonts w:hint="eastAsia"/>
        </w:rPr>
        <w:t xml:space="preserve"> </w:t>
      </w:r>
      <w:r w:rsidR="00B5481B">
        <w:t xml:space="preserve">open issues on </w:t>
      </w:r>
      <w:r w:rsidR="00084466" w:rsidRPr="006B2F9F">
        <w:t xml:space="preserve">support </w:t>
      </w:r>
      <w:r w:rsidR="00B5481B">
        <w:t xml:space="preserve">of PWS </w:t>
      </w:r>
      <w:r w:rsidR="00084466" w:rsidRPr="006B2F9F">
        <w:t>for NB</w:t>
      </w:r>
      <w:r w:rsidR="00B5481B">
        <w:t>-</w:t>
      </w:r>
      <w:r w:rsidR="00084466" w:rsidRPr="006B2F9F">
        <w:t>IoT NTN</w:t>
      </w:r>
      <w:r w:rsidR="00084466">
        <w:t xml:space="preserve"> and present our view.</w:t>
      </w:r>
    </w:p>
    <w:p w14:paraId="334886F6" w14:textId="0260E125" w:rsidR="0073288F" w:rsidRDefault="0049681A" w:rsidP="0073288F">
      <w:pPr>
        <w:pStyle w:val="1"/>
      </w:pPr>
      <w:bookmarkStart w:id="7" w:name="_Toc131757145"/>
      <w:bookmarkEnd w:id="6"/>
      <w:r>
        <w:rPr>
          <w:rFonts w:hint="eastAsia"/>
        </w:rPr>
        <w:lastRenderedPageBreak/>
        <w:t>D</w:t>
      </w:r>
      <w:r>
        <w:t>iscussion</w:t>
      </w:r>
      <w:bookmarkEnd w:id="7"/>
      <w:r w:rsidR="0073288F">
        <w:t xml:space="preserve"> </w:t>
      </w:r>
    </w:p>
    <w:p w14:paraId="1A37D3D0" w14:textId="53D21E18" w:rsidR="00E466D1" w:rsidRPr="00DA2956" w:rsidRDefault="006F629D" w:rsidP="00E466D1">
      <w:pPr>
        <w:rPr>
          <w:szCs w:val="20"/>
        </w:rPr>
      </w:pPr>
      <w:r w:rsidRPr="00DA2956">
        <w:rPr>
          <w:szCs w:val="20"/>
          <w:lang w:eastAsia="ko-KR"/>
        </w:rPr>
        <w:t xml:space="preserve">In RAN2#128 meeting, it has been agreed to extend the </w:t>
      </w:r>
      <w:r w:rsidRPr="00DA2956">
        <w:rPr>
          <w:szCs w:val="20"/>
        </w:rPr>
        <w:t xml:space="preserve">existing ETWS/CMAS notification RRC procedures for </w:t>
      </w:r>
      <w:proofErr w:type="spellStart"/>
      <w:r w:rsidRPr="00DA2956">
        <w:rPr>
          <w:szCs w:val="20"/>
        </w:rPr>
        <w:t>eMTC</w:t>
      </w:r>
      <w:proofErr w:type="spellEnd"/>
      <w:r w:rsidRPr="00DA2956">
        <w:rPr>
          <w:szCs w:val="20"/>
        </w:rPr>
        <w:t xml:space="preserve"> to NB-IoT,</w:t>
      </w:r>
      <w:r w:rsidR="00E466D1" w:rsidRPr="00DA2956">
        <w:rPr>
          <w:szCs w:val="20"/>
        </w:rPr>
        <w:t xml:space="preserve"> but it is still FFS whether </w:t>
      </w:r>
      <w:r w:rsidRPr="00DA2956">
        <w:rPr>
          <w:szCs w:val="20"/>
        </w:rPr>
        <w:t>SIB1-NB acquisition is needed</w:t>
      </w:r>
      <w:r w:rsidR="00E466D1" w:rsidRPr="00DA2956">
        <w:rPr>
          <w:szCs w:val="20"/>
        </w:rPr>
        <w:t xml:space="preserve">. In </w:t>
      </w:r>
      <w:proofErr w:type="spellStart"/>
      <w:r w:rsidR="00E466D1" w:rsidRPr="00DA2956">
        <w:rPr>
          <w:szCs w:val="20"/>
        </w:rPr>
        <w:t>eMTC</w:t>
      </w:r>
      <w:proofErr w:type="spellEnd"/>
      <w:r w:rsidR="00E466D1" w:rsidRPr="00DA2956">
        <w:rPr>
          <w:szCs w:val="20"/>
        </w:rPr>
        <w:t>,</w:t>
      </w:r>
      <w:r w:rsidR="00E466D1" w:rsidRPr="00DA2956">
        <w:rPr>
          <w:rFonts w:cs="Arial"/>
          <w:szCs w:val="20"/>
        </w:rPr>
        <w:t xml:space="preserve"> the concept of </w:t>
      </w:r>
      <w:r w:rsidR="00D04986" w:rsidRPr="00DA2956">
        <w:rPr>
          <w:rFonts w:cs="Arial"/>
          <w:szCs w:val="20"/>
        </w:rPr>
        <w:t xml:space="preserve">BCCH </w:t>
      </w:r>
      <w:r w:rsidR="00E466D1" w:rsidRPr="00DA2956">
        <w:rPr>
          <w:rFonts w:cs="Arial"/>
          <w:szCs w:val="20"/>
        </w:rPr>
        <w:t>modification</w:t>
      </w:r>
      <w:r w:rsidR="00E466D1" w:rsidRPr="00DA2956">
        <w:rPr>
          <w:szCs w:val="20"/>
        </w:rPr>
        <w:t xml:space="preserve"> period</w:t>
      </w:r>
      <w:r w:rsidR="00D04986" w:rsidRPr="00DA2956">
        <w:rPr>
          <w:szCs w:val="20"/>
        </w:rPr>
        <w:t xml:space="preserve"> does not apply to ETWS/CMAS notification, i.e. ETWS/CMAS notification can occur at any time</w:t>
      </w:r>
      <w:r w:rsidR="00DA2956" w:rsidRPr="00DA2956">
        <w:rPr>
          <w:szCs w:val="20"/>
        </w:rPr>
        <w:t>. The correspo</w:t>
      </w:r>
      <w:r w:rsidR="00DA2956" w:rsidRPr="00DA2956">
        <w:rPr>
          <w:szCs w:val="20"/>
          <w:lang w:eastAsia="ko-KR"/>
        </w:rPr>
        <w:t>nding procedure for ETWS notification and CMAS notification are captured in the spec as follow.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6D1" w14:paraId="0C9717C8" w14:textId="77777777" w:rsidTr="004344D9">
        <w:tc>
          <w:tcPr>
            <w:tcW w:w="9629" w:type="dxa"/>
          </w:tcPr>
          <w:p w14:paraId="6AC5868F" w14:textId="77777777" w:rsidR="00E466D1" w:rsidRPr="007D0991" w:rsidRDefault="00E466D1" w:rsidP="004344D9">
            <w:pPr>
              <w:rPr>
                <w:rFonts w:cs="Arial"/>
                <w:b/>
                <w:bCs/>
              </w:rPr>
            </w:pPr>
            <w:r w:rsidRPr="007D0991">
              <w:rPr>
                <w:rFonts w:cs="Arial"/>
                <w:b/>
                <w:bCs/>
              </w:rPr>
              <w:t>5.2.1.4</w:t>
            </w:r>
            <w:r w:rsidRPr="007D0991">
              <w:rPr>
                <w:rFonts w:cs="Arial"/>
                <w:b/>
                <w:bCs/>
              </w:rPr>
              <w:tab/>
              <w:t>Indication of ETWS notification</w:t>
            </w:r>
          </w:p>
          <w:p w14:paraId="36C81E66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ETWS primary notification and/ or ETWS secondary notification can occur at any point in time. The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is used to inform ETWS capable UEs in RRC_IDLE and UEs not in CE in RRC_CONNECTED about presence of an ETWS primary notification and/ or ETWS secondary notification. For UEs in CE supporting reception of ETWS indication in RRC_CONNECTED mode, control channels associated with the shared data channel are used to inform the UE about the presence of an ETWS primary notification and/or ETWS secondary notification. If the UE receives a </w:t>
            </w:r>
            <w:r w:rsidRPr="008B2A98">
              <w:rPr>
                <w:rFonts w:cs="Arial"/>
                <w:i/>
                <w:iCs/>
              </w:rPr>
              <w:t>Paging</w:t>
            </w:r>
            <w:r w:rsidRPr="008B2A98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8B2A98">
              <w:rPr>
                <w:rFonts w:cs="Arial"/>
                <w:i/>
                <w:iCs/>
              </w:rPr>
              <w:t>etws</w:t>
            </w:r>
            <w:proofErr w:type="spellEnd"/>
            <w:r w:rsidRPr="008B2A98">
              <w:rPr>
                <w:rFonts w:cs="Arial"/>
                <w:i/>
                <w:iCs/>
              </w:rPr>
              <w:t>-Indication</w:t>
            </w:r>
            <w:r w:rsidRPr="008B2A98">
              <w:rPr>
                <w:rFonts w:cs="Arial"/>
              </w:rPr>
              <w:t xml:space="preserve">, it shall start receiving the ETWS primary notification and/ or ETWS secondary notification according to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contained in </w:t>
            </w:r>
            <w:r w:rsidRPr="008B2A98">
              <w:rPr>
                <w:rFonts w:cs="Arial"/>
                <w:i/>
              </w:rPr>
              <w:t>SystemInformationBlockT</w:t>
            </w:r>
            <w:r w:rsidRPr="006D59E4">
              <w:rPr>
                <w:rFonts w:cs="Arial"/>
                <w:i/>
              </w:rPr>
              <w:t>ype1</w:t>
            </w:r>
            <w:r w:rsidRPr="006D59E4">
              <w:rPr>
                <w:rFonts w:cs="Arial"/>
              </w:rPr>
              <w:t xml:space="preserve">. If the UE receives </w:t>
            </w:r>
            <w:r w:rsidRPr="006D59E4">
              <w:rPr>
                <w:rFonts w:cs="Arial"/>
                <w:i/>
              </w:rPr>
              <w:t>Paging</w:t>
            </w:r>
            <w:r w:rsidRPr="006D59E4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6D59E4">
              <w:rPr>
                <w:rFonts w:cs="Arial"/>
                <w:i/>
              </w:rPr>
              <w:t>etws</w:t>
            </w:r>
            <w:proofErr w:type="spellEnd"/>
            <w:r w:rsidRPr="006D59E4">
              <w:rPr>
                <w:rFonts w:cs="Arial"/>
                <w:i/>
              </w:rPr>
              <w:t>-Indication</w:t>
            </w:r>
            <w:r w:rsidRPr="006D59E4">
              <w:rPr>
                <w:rFonts w:cs="Arial"/>
              </w:rPr>
              <w:t xml:space="preserve"> while it is acquiring ETWS notification(s), the UE shall continue acquiring ETWS notification(s) based on the previously acquired </w:t>
            </w:r>
            <w:proofErr w:type="spellStart"/>
            <w:r w:rsidRPr="006D59E4">
              <w:rPr>
                <w:rFonts w:cs="Arial"/>
                <w:i/>
              </w:rPr>
              <w:t>schedulingInfoList</w:t>
            </w:r>
            <w:proofErr w:type="spellEnd"/>
            <w:r w:rsidRPr="006D59E4">
              <w:rPr>
                <w:rFonts w:cs="Arial"/>
              </w:rPr>
              <w:t xml:space="preserve"> until it re-acquires </w:t>
            </w:r>
            <w:proofErr w:type="spellStart"/>
            <w:r w:rsidRPr="006D59E4">
              <w:rPr>
                <w:rFonts w:cs="Arial"/>
                <w:i/>
              </w:rPr>
              <w:t>schedulingInfoList</w:t>
            </w:r>
            <w:proofErr w:type="spellEnd"/>
            <w:r w:rsidRPr="006D59E4">
              <w:rPr>
                <w:rFonts w:cs="Arial"/>
              </w:rPr>
              <w:t xml:space="preserve"> in </w:t>
            </w:r>
            <w:r w:rsidRPr="006D59E4">
              <w:rPr>
                <w:rFonts w:cs="Arial"/>
                <w:i/>
              </w:rPr>
              <w:t>SystemInformationBlockType1</w:t>
            </w:r>
            <w:r w:rsidRPr="006D59E4">
              <w:rPr>
                <w:rFonts w:cs="Arial"/>
              </w:rPr>
              <w:t>.</w:t>
            </w:r>
          </w:p>
          <w:p w14:paraId="36431209" w14:textId="77777777" w:rsidR="00E466D1" w:rsidRPr="008B2A98" w:rsidRDefault="00E466D1" w:rsidP="004344D9">
            <w:pPr>
              <w:rPr>
                <w:rFonts w:cs="Arial"/>
              </w:rPr>
            </w:pPr>
            <w:r w:rsidRPr="00DA2956">
              <w:rPr>
                <w:rFonts w:cs="Arial"/>
                <w:highlight w:val="yellow"/>
              </w:rPr>
              <w:t>NOTE:</w:t>
            </w:r>
            <w:r w:rsidRPr="00DA2956">
              <w:rPr>
                <w:rFonts w:cs="Arial"/>
                <w:highlight w:val="yellow"/>
              </w:rPr>
              <w:tab/>
              <w:t xml:space="preserve">The UE is not required to periodically check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, but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etws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triggers the UE to re-acquire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 for scheduling changes for </w:t>
            </w:r>
            <w:r w:rsidRPr="00DA2956">
              <w:rPr>
                <w:rFonts w:cs="Arial"/>
                <w:i/>
                <w:highlight w:val="yellow"/>
              </w:rPr>
              <w:t>SystemInformationBlockType10</w:t>
            </w:r>
            <w:r w:rsidRPr="00DA2956">
              <w:rPr>
                <w:rFonts w:cs="Arial"/>
                <w:highlight w:val="yellow"/>
              </w:rPr>
              <w:t xml:space="preserve"> and </w:t>
            </w:r>
            <w:r w:rsidRPr="00DA2956">
              <w:rPr>
                <w:rFonts w:cs="Arial"/>
                <w:i/>
                <w:highlight w:val="yellow"/>
              </w:rPr>
              <w:t>SystemInformationBlockType11</w:t>
            </w:r>
            <w:r w:rsidRPr="00DA2956">
              <w:rPr>
                <w:rFonts w:cs="Arial"/>
                <w:highlight w:val="yellow"/>
              </w:rPr>
              <w:t xml:space="preserve">. The UE may or may not receive a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etws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and/or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systemInfoModification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when ETWS is no longer scheduled.</w:t>
            </w:r>
          </w:p>
          <w:p w14:paraId="4617BB16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ETWS primary notification is contained in </w:t>
            </w:r>
            <w:r w:rsidRPr="008B2A98">
              <w:rPr>
                <w:rFonts w:cs="Arial"/>
                <w:i/>
                <w:iCs/>
              </w:rPr>
              <w:t xml:space="preserve">SystemInformationBlockType10 </w:t>
            </w:r>
            <w:r w:rsidRPr="008B2A98">
              <w:rPr>
                <w:rFonts w:cs="Arial"/>
              </w:rPr>
              <w:t xml:space="preserve">and ETWS secondary notification is contained in </w:t>
            </w:r>
            <w:r w:rsidRPr="008B2A98">
              <w:rPr>
                <w:rFonts w:cs="Arial"/>
                <w:i/>
              </w:rPr>
              <w:t>SystemInformationBlockType11</w:t>
            </w:r>
            <w:r w:rsidRPr="008B2A98">
              <w:rPr>
                <w:rFonts w:cs="Arial"/>
              </w:rPr>
              <w:t xml:space="preserve">. Segmentation can be applied for the delivery of a secondary notification. The segmentation is fixed for transmission of a given secondary notification within a cell (i.e. the same segment size for a given segment with the same </w:t>
            </w:r>
            <w:proofErr w:type="spellStart"/>
            <w:r w:rsidRPr="008B2A98">
              <w:rPr>
                <w:rFonts w:cs="Arial"/>
                <w:i/>
              </w:rPr>
              <w:t>messageIdentifier</w:t>
            </w:r>
            <w:proofErr w:type="spellEnd"/>
            <w:r w:rsidRPr="008B2A98">
              <w:rPr>
                <w:rFonts w:cs="Arial"/>
              </w:rPr>
              <w:t xml:space="preserve">, </w:t>
            </w:r>
            <w:proofErr w:type="spellStart"/>
            <w:r w:rsidRPr="008B2A98">
              <w:rPr>
                <w:rFonts w:cs="Arial"/>
                <w:i/>
              </w:rPr>
              <w:t>serialNumber</w:t>
            </w:r>
            <w:proofErr w:type="spellEnd"/>
            <w:r w:rsidRPr="008B2A98">
              <w:rPr>
                <w:rFonts w:cs="Arial"/>
              </w:rPr>
              <w:t xml:space="preserve"> and </w:t>
            </w:r>
            <w:proofErr w:type="spellStart"/>
            <w:r w:rsidRPr="008B2A98">
              <w:rPr>
                <w:rFonts w:cs="Arial"/>
                <w:i/>
              </w:rPr>
              <w:t>warningMessageSegmentNumber</w:t>
            </w:r>
            <w:proofErr w:type="spellEnd"/>
            <w:r w:rsidRPr="008B2A98">
              <w:rPr>
                <w:rFonts w:cs="Arial"/>
              </w:rPr>
              <w:t xml:space="preserve">). An ETWS secondary notification corresponds to a single </w:t>
            </w:r>
            <w:r w:rsidRPr="008B2A98">
              <w:rPr>
                <w:rFonts w:cs="Arial"/>
                <w:i/>
              </w:rPr>
              <w:t>CB data</w:t>
            </w:r>
            <w:r w:rsidRPr="008B2A98">
              <w:rPr>
                <w:rFonts w:cs="Arial"/>
              </w:rPr>
              <w:t xml:space="preserve"> IE as defined according to </w:t>
            </w:r>
            <w:r w:rsidRPr="008B2A98">
              <w:rPr>
                <w:rFonts w:cs="Arial"/>
                <w:bCs/>
              </w:rPr>
              <w:t>TS 23.041</w:t>
            </w:r>
            <w:r w:rsidRPr="008B2A98">
              <w:rPr>
                <w:rFonts w:cs="Arial"/>
              </w:rPr>
              <w:t xml:space="preserve"> [37].</w:t>
            </w:r>
          </w:p>
          <w:p w14:paraId="17711057" w14:textId="77777777" w:rsidR="00E466D1" w:rsidRPr="008B2A98" w:rsidRDefault="00E466D1" w:rsidP="004344D9">
            <w:pPr>
              <w:rPr>
                <w:rFonts w:cs="Arial"/>
              </w:rPr>
            </w:pPr>
          </w:p>
          <w:p w14:paraId="678C88CF" w14:textId="77777777" w:rsidR="00E466D1" w:rsidRPr="007D0991" w:rsidRDefault="00E466D1" w:rsidP="004344D9">
            <w:pPr>
              <w:rPr>
                <w:rFonts w:cs="Arial"/>
                <w:b/>
                <w:bCs/>
              </w:rPr>
            </w:pPr>
            <w:r w:rsidRPr="007D0991">
              <w:rPr>
                <w:rFonts w:cs="Arial"/>
                <w:b/>
                <w:bCs/>
              </w:rPr>
              <w:t>5.2.1.5</w:t>
            </w:r>
            <w:r w:rsidRPr="007D0991">
              <w:rPr>
                <w:rFonts w:cs="Arial"/>
                <w:b/>
                <w:bCs/>
              </w:rPr>
              <w:tab/>
              <w:t>Indication of CMAS notification</w:t>
            </w:r>
          </w:p>
          <w:p w14:paraId="156957AD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CMAS notification can occur at any point in time. The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is used to inform CMAS capable UEs in RRC_IDLE and UEs not in CE in RRC_CONNECTED about presence of one or more CMAS notifications. For UEs in CE supporting reception of CMAS indication in RRC_CONNECTED mode, control channels associated with the shared data channel are used to inform the UE about the presence of one or more CMAS notifications. If the UE receives a </w:t>
            </w:r>
            <w:r w:rsidRPr="008B2A98">
              <w:rPr>
                <w:rFonts w:cs="Arial"/>
                <w:i/>
                <w:iCs/>
              </w:rPr>
              <w:t>Paging</w:t>
            </w:r>
            <w:r w:rsidRPr="008B2A98">
              <w:rPr>
                <w:rFonts w:cs="Arial"/>
              </w:rPr>
              <w:t xml:space="preserve"> message including the </w:t>
            </w:r>
            <w:proofErr w:type="spellStart"/>
            <w:r w:rsidRPr="008B2A98">
              <w:rPr>
                <w:rFonts w:cs="Arial"/>
                <w:i/>
                <w:iCs/>
              </w:rPr>
              <w:t>cmas</w:t>
            </w:r>
            <w:proofErr w:type="spellEnd"/>
            <w:r w:rsidRPr="008B2A98">
              <w:rPr>
                <w:rFonts w:cs="Arial"/>
                <w:i/>
                <w:iCs/>
              </w:rPr>
              <w:t>-Indication</w:t>
            </w:r>
            <w:r w:rsidRPr="008B2A98">
              <w:rPr>
                <w:rFonts w:cs="Arial"/>
              </w:rPr>
              <w:t xml:space="preserve">, it shall start receiving the CMAS notifications according to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contained in </w:t>
            </w:r>
            <w:r w:rsidRPr="008B2A98">
              <w:rPr>
                <w:rFonts w:cs="Arial"/>
                <w:i/>
              </w:rPr>
              <w:t>SystemInformationBlockType1</w:t>
            </w:r>
            <w:r w:rsidRPr="008B2A98">
              <w:rPr>
                <w:rFonts w:cs="Arial"/>
              </w:rPr>
              <w:t xml:space="preserve">. If the UE receives </w:t>
            </w:r>
            <w:r w:rsidRPr="008B2A98">
              <w:rPr>
                <w:rFonts w:cs="Arial"/>
                <w:i/>
              </w:rPr>
              <w:t>Paging</w:t>
            </w:r>
            <w:r w:rsidRPr="008B2A98">
              <w:rPr>
                <w:rFonts w:cs="Arial"/>
              </w:rPr>
              <w:t xml:space="preserve"> message or control channels associated with the shared data channel including the </w:t>
            </w:r>
            <w:proofErr w:type="spellStart"/>
            <w:r w:rsidRPr="008B2A98">
              <w:rPr>
                <w:rFonts w:cs="Arial"/>
                <w:i/>
              </w:rPr>
              <w:t>cmas</w:t>
            </w:r>
            <w:proofErr w:type="spellEnd"/>
            <w:r w:rsidRPr="008B2A98">
              <w:rPr>
                <w:rFonts w:cs="Arial"/>
                <w:i/>
              </w:rPr>
              <w:t>-Indication</w:t>
            </w:r>
            <w:r w:rsidRPr="008B2A98">
              <w:rPr>
                <w:rFonts w:cs="Arial"/>
              </w:rPr>
              <w:t xml:space="preserve"> while it is acquiring CMAS notification(s), the UE shall continue acquiring CMAS notification(s) based on the previously acquired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until it re-acquires </w:t>
            </w:r>
            <w:proofErr w:type="spellStart"/>
            <w:r w:rsidRPr="008B2A98">
              <w:rPr>
                <w:rFonts w:cs="Arial"/>
                <w:i/>
              </w:rPr>
              <w:t>schedulingInfoList</w:t>
            </w:r>
            <w:proofErr w:type="spellEnd"/>
            <w:r w:rsidRPr="008B2A98">
              <w:rPr>
                <w:rFonts w:cs="Arial"/>
              </w:rPr>
              <w:t xml:space="preserve"> in </w:t>
            </w:r>
            <w:r w:rsidRPr="008B2A98">
              <w:rPr>
                <w:rFonts w:cs="Arial"/>
                <w:i/>
              </w:rPr>
              <w:t>SystemInformationBlockType1</w:t>
            </w:r>
            <w:r w:rsidRPr="008B2A98">
              <w:rPr>
                <w:rFonts w:cs="Arial"/>
              </w:rPr>
              <w:t>.</w:t>
            </w:r>
          </w:p>
          <w:p w14:paraId="05553F99" w14:textId="77777777" w:rsidR="00E466D1" w:rsidRPr="008B2A98" w:rsidRDefault="00E466D1" w:rsidP="004344D9">
            <w:pPr>
              <w:rPr>
                <w:rFonts w:cs="Arial"/>
              </w:rPr>
            </w:pPr>
            <w:r w:rsidRPr="00DA2956">
              <w:rPr>
                <w:rFonts w:cs="Arial"/>
                <w:highlight w:val="yellow"/>
              </w:rPr>
              <w:t>NOTE:</w:t>
            </w:r>
            <w:r w:rsidRPr="00DA2956">
              <w:rPr>
                <w:rFonts w:cs="Arial"/>
                <w:highlight w:val="yellow"/>
              </w:rPr>
              <w:tab/>
              <w:t xml:space="preserve">The UE is not required to periodically check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, but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cmas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triggers the UE to re-acquire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schedulingInfoList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contained in </w:t>
            </w:r>
            <w:r w:rsidRPr="00DA2956">
              <w:rPr>
                <w:rFonts w:cs="Arial"/>
                <w:i/>
                <w:highlight w:val="yellow"/>
              </w:rPr>
              <w:t>SystemInformationBlockType1</w:t>
            </w:r>
            <w:r w:rsidRPr="00DA2956">
              <w:rPr>
                <w:rFonts w:cs="Arial"/>
                <w:highlight w:val="yellow"/>
              </w:rPr>
              <w:t xml:space="preserve"> for scheduling changes for </w:t>
            </w:r>
            <w:r w:rsidRPr="00DA2956">
              <w:rPr>
                <w:rFonts w:cs="Arial"/>
                <w:i/>
                <w:highlight w:val="yellow"/>
              </w:rPr>
              <w:t>SystemInformationBlockType12</w:t>
            </w:r>
            <w:r w:rsidRPr="00DA2956">
              <w:rPr>
                <w:rFonts w:cs="Arial"/>
                <w:highlight w:val="yellow"/>
              </w:rPr>
              <w:t xml:space="preserve">. The UE may or may not receive a </w:t>
            </w:r>
            <w:r w:rsidRPr="00DA2956">
              <w:rPr>
                <w:rFonts w:cs="Arial"/>
                <w:i/>
                <w:highlight w:val="yellow"/>
              </w:rPr>
              <w:t>Paging</w:t>
            </w:r>
            <w:r w:rsidRPr="00DA2956">
              <w:rPr>
                <w:rFonts w:cs="Arial"/>
                <w:highlight w:val="yellow"/>
              </w:rPr>
              <w:t xml:space="preserve"> message including the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cmas</w:t>
            </w:r>
            <w:proofErr w:type="spellEnd"/>
            <w:r w:rsidRPr="00DA2956">
              <w:rPr>
                <w:rFonts w:cs="Arial"/>
                <w:i/>
                <w:highlight w:val="yellow"/>
              </w:rPr>
              <w:t>-Indication</w:t>
            </w:r>
            <w:r w:rsidRPr="00DA2956">
              <w:rPr>
                <w:rFonts w:cs="Arial"/>
                <w:highlight w:val="yellow"/>
              </w:rPr>
              <w:t xml:space="preserve"> and/or </w:t>
            </w:r>
            <w:proofErr w:type="spellStart"/>
            <w:r w:rsidRPr="00DA2956">
              <w:rPr>
                <w:rFonts w:cs="Arial"/>
                <w:i/>
                <w:highlight w:val="yellow"/>
              </w:rPr>
              <w:t>systemInfoModification</w:t>
            </w:r>
            <w:proofErr w:type="spellEnd"/>
            <w:r w:rsidRPr="00DA2956">
              <w:rPr>
                <w:rFonts w:cs="Arial"/>
                <w:highlight w:val="yellow"/>
              </w:rPr>
              <w:t xml:space="preserve"> when </w:t>
            </w:r>
            <w:r w:rsidRPr="00DA2956">
              <w:rPr>
                <w:rFonts w:cs="Arial"/>
                <w:i/>
                <w:highlight w:val="yellow"/>
              </w:rPr>
              <w:t>SystemInformationBlockType12</w:t>
            </w:r>
            <w:r w:rsidRPr="00DA2956">
              <w:rPr>
                <w:rFonts w:cs="Arial"/>
                <w:highlight w:val="yellow"/>
              </w:rPr>
              <w:t xml:space="preserve"> is no longer scheduled.</w:t>
            </w:r>
          </w:p>
          <w:p w14:paraId="32758974" w14:textId="77777777" w:rsidR="00E466D1" w:rsidRPr="008B2A98" w:rsidRDefault="00E466D1" w:rsidP="004344D9">
            <w:pPr>
              <w:rPr>
                <w:rFonts w:cs="Arial"/>
              </w:rPr>
            </w:pPr>
            <w:r w:rsidRPr="008B2A98">
              <w:rPr>
                <w:rFonts w:cs="Arial"/>
              </w:rPr>
              <w:t xml:space="preserve">CMAS notification is contained in </w:t>
            </w:r>
            <w:r w:rsidRPr="008B2A98">
              <w:rPr>
                <w:rFonts w:cs="Arial"/>
                <w:i/>
                <w:iCs/>
              </w:rPr>
              <w:t>SystemInformationBlockType12</w:t>
            </w:r>
            <w:r w:rsidRPr="008B2A98">
              <w:rPr>
                <w:rFonts w:cs="Arial"/>
              </w:rPr>
              <w:t xml:space="preserve">. A CMAS notification corresponds to a single </w:t>
            </w:r>
            <w:r w:rsidRPr="008B2A98">
              <w:rPr>
                <w:rFonts w:cs="Arial"/>
                <w:i/>
              </w:rPr>
              <w:t>CB data</w:t>
            </w:r>
            <w:r w:rsidRPr="008B2A98">
              <w:rPr>
                <w:rFonts w:cs="Arial"/>
              </w:rPr>
              <w:t xml:space="preserve"> IE as defined according to </w:t>
            </w:r>
            <w:r w:rsidRPr="008B2A98">
              <w:rPr>
                <w:rFonts w:cs="Arial"/>
                <w:bCs/>
              </w:rPr>
              <w:t>TS 23.041</w:t>
            </w:r>
            <w:r w:rsidRPr="008B2A98">
              <w:rPr>
                <w:rFonts w:cs="Arial"/>
              </w:rPr>
              <w:t xml:space="preserve"> [37]. A CMAS notification may optionally have associated warning area coordinates. Segmentation can be applied for the delivery of a CMAS notification and, if present, the associated warning area coordinates. The segmentation is fixed for transmission of a given CMAS notification and, if present, any associated warning area coordinates within a cell (i.e. the same segment size for a given segment with the same </w:t>
            </w:r>
            <w:proofErr w:type="spellStart"/>
            <w:r w:rsidRPr="008B2A98">
              <w:rPr>
                <w:rFonts w:cs="Arial"/>
                <w:i/>
              </w:rPr>
              <w:t>messageIdentifier</w:t>
            </w:r>
            <w:proofErr w:type="spellEnd"/>
            <w:r w:rsidRPr="008B2A98">
              <w:rPr>
                <w:rFonts w:cs="Arial"/>
              </w:rPr>
              <w:t xml:space="preserve">, </w:t>
            </w:r>
            <w:proofErr w:type="spellStart"/>
            <w:r w:rsidRPr="008B2A98">
              <w:rPr>
                <w:rFonts w:cs="Arial"/>
                <w:i/>
              </w:rPr>
              <w:t>serialNumber</w:t>
            </w:r>
            <w:proofErr w:type="spellEnd"/>
            <w:r w:rsidRPr="008B2A98">
              <w:rPr>
                <w:rFonts w:cs="Arial"/>
              </w:rPr>
              <w:t xml:space="preserve"> and </w:t>
            </w:r>
            <w:proofErr w:type="spellStart"/>
            <w:r w:rsidRPr="008B2A98">
              <w:rPr>
                <w:rFonts w:cs="Arial"/>
                <w:i/>
              </w:rPr>
              <w:t>warningMessageSegmentNumber</w:t>
            </w:r>
            <w:proofErr w:type="spellEnd"/>
            <w:r w:rsidRPr="008B2A98">
              <w:rPr>
                <w:rFonts w:cs="Arial"/>
              </w:rPr>
              <w:t xml:space="preserve">). E-UTRAN does not interleave transmissions of CMAS notifications, i.e. </w:t>
            </w:r>
            <w:r w:rsidRPr="008B2A98">
              <w:rPr>
                <w:rFonts w:cs="Arial"/>
              </w:rPr>
              <w:lastRenderedPageBreak/>
              <w:t>all segments of a given CMAS notification transmission are transmitted prior to those of another CMAS notification.</w:t>
            </w:r>
          </w:p>
          <w:p w14:paraId="6226FBCF" w14:textId="77777777" w:rsidR="00E466D1" w:rsidRDefault="00E466D1" w:rsidP="004344D9">
            <w:pPr>
              <w:rPr>
                <w:rFonts w:cs="Arial"/>
              </w:rPr>
            </w:pPr>
          </w:p>
        </w:tc>
      </w:tr>
    </w:tbl>
    <w:p w14:paraId="7099F9A1" w14:textId="1D3D4590" w:rsidR="00E466D1" w:rsidRDefault="00E466D1" w:rsidP="00E01842">
      <w:pPr>
        <w:rPr>
          <w:lang w:val="en-US"/>
        </w:rPr>
      </w:pPr>
    </w:p>
    <w:p w14:paraId="52A260CE" w14:textId="51BA3A73" w:rsidR="00DA2956" w:rsidRDefault="00DA2956" w:rsidP="00E01842">
      <w:pPr>
        <w:rPr>
          <w:lang w:val="en-US"/>
        </w:rPr>
      </w:pPr>
      <w:r>
        <w:rPr>
          <w:lang w:val="en-US"/>
        </w:rPr>
        <w:t>As</w:t>
      </w:r>
      <w:r w:rsidR="00E85F95">
        <w:rPr>
          <w:lang w:val="en-US"/>
        </w:rPr>
        <w:t xml:space="preserve"> the</w:t>
      </w:r>
      <w:r>
        <w:rPr>
          <w:lang w:val="en-US"/>
        </w:rPr>
        <w:t xml:space="preserve"> highlighted parts above, </w:t>
      </w:r>
      <w:r w:rsidR="008F3919">
        <w:rPr>
          <w:lang w:val="en-US"/>
        </w:rPr>
        <w:t xml:space="preserve">the scheduling change of </w:t>
      </w:r>
      <w:r>
        <w:rPr>
          <w:lang w:val="en-US"/>
        </w:rPr>
        <w:t>SIB10</w:t>
      </w:r>
      <w:r w:rsidR="008F3919">
        <w:rPr>
          <w:lang w:val="en-US"/>
        </w:rPr>
        <w:t>/</w:t>
      </w:r>
      <w:r>
        <w:rPr>
          <w:lang w:val="en-US"/>
        </w:rPr>
        <w:t>SIB11</w:t>
      </w:r>
      <w:r w:rsidR="008F3919">
        <w:rPr>
          <w:lang w:val="en-US"/>
        </w:rPr>
        <w:t xml:space="preserve"> or </w:t>
      </w:r>
      <w:r>
        <w:rPr>
          <w:lang w:val="en-US"/>
        </w:rPr>
        <w:t xml:space="preserve">SIB12 may not trigger </w:t>
      </w:r>
      <w:proofErr w:type="spellStart"/>
      <w:r w:rsidR="008F3919" w:rsidRPr="008F3919">
        <w:rPr>
          <w:lang w:val="en-US"/>
        </w:rPr>
        <w:t>etws</w:t>
      </w:r>
      <w:proofErr w:type="spellEnd"/>
      <w:r w:rsidR="008F3919" w:rsidRPr="008F3919">
        <w:rPr>
          <w:lang w:val="en-US"/>
        </w:rPr>
        <w:t>-Indication</w:t>
      </w:r>
      <w:r w:rsidR="008F3919">
        <w:rPr>
          <w:lang w:val="en-US"/>
        </w:rPr>
        <w:t xml:space="preserve"> or </w:t>
      </w:r>
      <w:proofErr w:type="spellStart"/>
      <w:r w:rsidRPr="008F3919">
        <w:rPr>
          <w:lang w:val="en-US"/>
        </w:rPr>
        <w:t>cmas</w:t>
      </w:r>
      <w:proofErr w:type="spellEnd"/>
      <w:r w:rsidRPr="008F3919">
        <w:rPr>
          <w:lang w:val="en-US"/>
        </w:rPr>
        <w:t xml:space="preserve">-Indication and/or </w:t>
      </w:r>
      <w:proofErr w:type="spellStart"/>
      <w:r w:rsidRPr="008F3919">
        <w:rPr>
          <w:lang w:val="en-US"/>
        </w:rPr>
        <w:t>systemInfoModification</w:t>
      </w:r>
      <w:proofErr w:type="spellEnd"/>
      <w:r w:rsidR="008F3919">
        <w:rPr>
          <w:lang w:val="en-US"/>
        </w:rPr>
        <w:t xml:space="preserve">. </w:t>
      </w:r>
      <w:proofErr w:type="gramStart"/>
      <w:r w:rsidR="008F3919">
        <w:rPr>
          <w:lang w:val="en-US"/>
        </w:rPr>
        <w:t>So</w:t>
      </w:r>
      <w:proofErr w:type="gramEnd"/>
      <w:r w:rsidR="008F3919">
        <w:rPr>
          <w:lang w:val="en-US"/>
        </w:rPr>
        <w:t xml:space="preserve"> </w:t>
      </w:r>
      <w:r w:rsidR="00306913">
        <w:rPr>
          <w:lang w:val="en-US"/>
        </w:rPr>
        <w:t>when</w:t>
      </w:r>
      <w:r w:rsidR="008F3919">
        <w:rPr>
          <w:lang w:val="en-US"/>
        </w:rPr>
        <w:t xml:space="preserve"> UE receives </w:t>
      </w:r>
      <w:proofErr w:type="spellStart"/>
      <w:r w:rsidR="008F3919" w:rsidRPr="008F3919">
        <w:rPr>
          <w:lang w:val="en-US"/>
        </w:rPr>
        <w:t>etws</w:t>
      </w:r>
      <w:proofErr w:type="spellEnd"/>
      <w:r w:rsidR="008F3919" w:rsidRPr="008F3919">
        <w:rPr>
          <w:lang w:val="en-US"/>
        </w:rPr>
        <w:t xml:space="preserve">-Indication </w:t>
      </w:r>
      <w:r w:rsidR="008F3919">
        <w:rPr>
          <w:lang w:val="en-US"/>
        </w:rPr>
        <w:t xml:space="preserve">or </w:t>
      </w:r>
      <w:proofErr w:type="spellStart"/>
      <w:r w:rsidR="008F3919" w:rsidRPr="008F3919">
        <w:rPr>
          <w:lang w:val="en-US"/>
        </w:rPr>
        <w:t>cmas</w:t>
      </w:r>
      <w:proofErr w:type="spellEnd"/>
      <w:r w:rsidR="008F3919" w:rsidRPr="008F3919">
        <w:rPr>
          <w:lang w:val="en-US"/>
        </w:rPr>
        <w:t>-Indication</w:t>
      </w:r>
      <w:r w:rsidR="008F3919">
        <w:rPr>
          <w:lang w:val="en-US"/>
        </w:rPr>
        <w:t xml:space="preserve">, the UE shall firstly </w:t>
      </w:r>
      <w:r w:rsidR="008F3919" w:rsidRPr="008F3919">
        <w:rPr>
          <w:lang w:val="en-US"/>
        </w:rPr>
        <w:t xml:space="preserve">re-acquire </w:t>
      </w:r>
      <w:r w:rsidR="008F3919">
        <w:rPr>
          <w:lang w:val="en-US"/>
        </w:rPr>
        <w:t>SIB1 to check whether SIB10/SIB11 or SIB12 is present</w:t>
      </w:r>
      <w:r w:rsidR="00306913">
        <w:rPr>
          <w:lang w:val="en-US"/>
        </w:rPr>
        <w:t xml:space="preserve"> rather than acquiring SIB10/SIB11 or SIB12 directly. When it comes to </w:t>
      </w:r>
      <w:r w:rsidR="00306913" w:rsidRPr="00DA2956">
        <w:rPr>
          <w:szCs w:val="20"/>
          <w:lang w:eastAsia="ko-KR"/>
        </w:rPr>
        <w:t>ETWS notification and CMAS notification</w:t>
      </w:r>
      <w:r w:rsidR="00306913">
        <w:rPr>
          <w:szCs w:val="20"/>
          <w:lang w:eastAsia="ko-KR"/>
        </w:rPr>
        <w:t xml:space="preserve"> for NB-I</w:t>
      </w:r>
      <w:r w:rsidR="00306913">
        <w:rPr>
          <w:rFonts w:hint="eastAsia"/>
          <w:szCs w:val="20"/>
        </w:rPr>
        <w:t>o</w:t>
      </w:r>
      <w:r w:rsidR="00306913">
        <w:rPr>
          <w:szCs w:val="20"/>
          <w:lang w:eastAsia="ko-KR"/>
        </w:rPr>
        <w:t>T, we think the logic is the same.</w:t>
      </w:r>
    </w:p>
    <w:p w14:paraId="193A7E2E" w14:textId="42BE293D" w:rsidR="006D59E4" w:rsidRDefault="006D59E4" w:rsidP="00306913">
      <w:pPr>
        <w:pStyle w:val="Proposal"/>
        <w:rPr>
          <w:lang w:val="en-US"/>
        </w:rPr>
      </w:pPr>
      <w:r>
        <w:rPr>
          <w:rFonts w:cs="Arial"/>
        </w:rPr>
        <w:t>T</w:t>
      </w:r>
      <w:r w:rsidRPr="00A97094">
        <w:t xml:space="preserve">he existing ETWS/CMAS notification RRC procedures </w:t>
      </w:r>
      <w:r>
        <w:t xml:space="preserve">for </w:t>
      </w:r>
      <w:proofErr w:type="spellStart"/>
      <w:r>
        <w:t>eMTC</w:t>
      </w:r>
      <w:proofErr w:type="spellEnd"/>
      <w:r>
        <w:t xml:space="preserve"> </w:t>
      </w:r>
      <w:r>
        <w:t>is reused for NB-IoT</w:t>
      </w:r>
    </w:p>
    <w:p w14:paraId="4D3699F8" w14:textId="77777777" w:rsidR="00306913" w:rsidRPr="00383EA2" w:rsidRDefault="00306913" w:rsidP="00383EA2">
      <w:pPr>
        <w:pStyle w:val="Proposal"/>
        <w:numPr>
          <w:ilvl w:val="0"/>
          <w:numId w:val="0"/>
        </w:numPr>
      </w:pPr>
    </w:p>
    <w:p w14:paraId="6491EB7F" w14:textId="2F85F9EC" w:rsidR="00383EA2" w:rsidRPr="00383EA2" w:rsidRDefault="00383EA2" w:rsidP="00383EA2">
      <w:pPr>
        <w:rPr>
          <w:lang w:val="en-US"/>
        </w:rPr>
      </w:pPr>
      <w:r w:rsidRPr="00383EA2">
        <w:rPr>
          <w:lang w:val="en-US"/>
        </w:rPr>
        <w:t xml:space="preserve">In the current TS 36.306, </w:t>
      </w:r>
      <w:r>
        <w:rPr>
          <w:lang w:val="en-US"/>
        </w:rPr>
        <w:t xml:space="preserve">the following </w:t>
      </w:r>
      <w:r w:rsidRPr="00383EA2">
        <w:rPr>
          <w:lang w:val="en-US"/>
        </w:rPr>
        <w:t xml:space="preserve">two capabilities </w:t>
      </w:r>
      <w:r>
        <w:rPr>
          <w:lang w:val="en-US"/>
        </w:rPr>
        <w:t>for</w:t>
      </w:r>
      <w:r w:rsidRPr="00383EA2">
        <w:rPr>
          <w:lang w:val="en-US"/>
        </w:rPr>
        <w:t xml:space="preserve"> support of the ETWS and CMAS are defined as follows: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3EA2" w14:paraId="29BBC347" w14:textId="77777777" w:rsidTr="00383EA2">
        <w:tc>
          <w:tcPr>
            <w:tcW w:w="9629" w:type="dxa"/>
          </w:tcPr>
          <w:p w14:paraId="233F44E6" w14:textId="77777777" w:rsidR="00383EA2" w:rsidRPr="00A70365" w:rsidRDefault="00383EA2" w:rsidP="00383EA2">
            <w:pPr>
              <w:pStyle w:val="4"/>
              <w:numPr>
                <w:ilvl w:val="0"/>
                <w:numId w:val="0"/>
              </w:numPr>
              <w:spacing w:after="0"/>
              <w:ind w:left="864" w:hanging="864"/>
              <w:rPr>
                <w:sz w:val="21"/>
              </w:rPr>
            </w:pPr>
            <w:r w:rsidRPr="00A70365">
              <w:rPr>
                <w:sz w:val="21"/>
              </w:rPr>
              <w:t>6.2.1 ETWS</w:t>
            </w:r>
          </w:p>
          <w:p w14:paraId="4D42F7AE" w14:textId="77777777" w:rsidR="00383EA2" w:rsidRDefault="00383EA2" w:rsidP="00383EA2">
            <w:r>
              <w:t>It is optional for UE to support ETWS reception as specified in TS 36.331 [5].</w:t>
            </w:r>
          </w:p>
          <w:p w14:paraId="1D24BD08" w14:textId="77777777" w:rsidR="00383EA2" w:rsidRPr="00A70365" w:rsidRDefault="00383EA2" w:rsidP="00383EA2">
            <w:pPr>
              <w:pStyle w:val="4"/>
              <w:numPr>
                <w:ilvl w:val="0"/>
                <w:numId w:val="0"/>
              </w:numPr>
              <w:spacing w:after="0"/>
              <w:ind w:left="864" w:hanging="864"/>
              <w:rPr>
                <w:sz w:val="21"/>
              </w:rPr>
            </w:pPr>
            <w:r w:rsidRPr="00A70365">
              <w:rPr>
                <w:sz w:val="21"/>
              </w:rPr>
              <w:t>6.2. CMAS</w:t>
            </w:r>
          </w:p>
          <w:p w14:paraId="2574A82F" w14:textId="77777777" w:rsidR="00383EA2" w:rsidRDefault="00383EA2" w:rsidP="00383EA2">
            <w:r>
              <w:t xml:space="preserve">It is optional for UE to support CMAS reception as specified in TS 36.331 [5]. It is optional for a CMAS-capable UE to support </w:t>
            </w:r>
            <w:r>
              <w:rPr>
                <w:noProof/>
              </w:rPr>
              <w:t>Geofencing information (</w:t>
            </w:r>
            <w:r>
              <w:rPr>
                <w:i/>
              </w:rPr>
              <w:t>warningAreaCoordinates-r15</w:t>
            </w:r>
            <w:r>
              <w:rPr>
                <w:noProof/>
              </w:rPr>
              <w:t>)</w:t>
            </w:r>
            <w:r>
              <w:t xml:space="preserve"> as specified in TS 36.331 [5].</w:t>
            </w:r>
          </w:p>
          <w:p w14:paraId="28CF09E8" w14:textId="77777777" w:rsidR="00383EA2" w:rsidRPr="00383EA2" w:rsidRDefault="00383EA2" w:rsidP="00383EA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15ADA406" w14:textId="77777777" w:rsidR="00383EA2" w:rsidRPr="00383EA2" w:rsidRDefault="00383EA2" w:rsidP="00383EA2"/>
    <w:p w14:paraId="417A3141" w14:textId="57C8A21D" w:rsidR="00383EA2" w:rsidRPr="00383EA2" w:rsidRDefault="00383EA2" w:rsidP="00383EA2">
      <w:pPr>
        <w:rPr>
          <w:lang w:val="en-US"/>
        </w:rPr>
      </w:pPr>
      <w:r>
        <w:rPr>
          <w:lang w:val="en-US"/>
        </w:rPr>
        <w:t>In R19,</w:t>
      </w:r>
      <w:r w:rsidRPr="00383EA2">
        <w:rPr>
          <w:lang w:val="en-US"/>
        </w:rPr>
        <w:t xml:space="preserve"> the same capabilities should be introduced for NB-I</w:t>
      </w:r>
      <w:r>
        <w:rPr>
          <w:rFonts w:hint="eastAsia"/>
          <w:lang w:val="en-US"/>
        </w:rPr>
        <w:t>o</w:t>
      </w:r>
      <w:r w:rsidRPr="00383EA2">
        <w:rPr>
          <w:lang w:val="en-US"/>
        </w:rPr>
        <w:t>T UE.</w:t>
      </w:r>
    </w:p>
    <w:p w14:paraId="07C05180" w14:textId="7781A31C" w:rsidR="00383EA2" w:rsidRPr="00383EA2" w:rsidRDefault="00383EA2" w:rsidP="00383EA2">
      <w:pPr>
        <w:pStyle w:val="Proposal"/>
        <w:rPr>
          <w:rFonts w:cs="Arial"/>
        </w:rPr>
      </w:pPr>
      <w:r>
        <w:rPr>
          <w:rFonts w:cs="Arial"/>
        </w:rPr>
        <w:t>I</w:t>
      </w:r>
      <w:r w:rsidRPr="00383EA2">
        <w:rPr>
          <w:rFonts w:cs="Arial"/>
        </w:rPr>
        <w:t>ntroduce capabilities of support of ETWS and CMS services for the NB-I</w:t>
      </w:r>
      <w:r w:rsidRPr="00383EA2">
        <w:rPr>
          <w:rFonts w:cs="Arial" w:hint="eastAsia"/>
        </w:rPr>
        <w:t>o</w:t>
      </w:r>
      <w:r w:rsidRPr="00383EA2">
        <w:rPr>
          <w:rFonts w:cs="Arial"/>
        </w:rPr>
        <w:t>T UE.</w:t>
      </w:r>
    </w:p>
    <w:p w14:paraId="505B9B79" w14:textId="65683ECE" w:rsidR="008F3544" w:rsidRPr="00383EA2" w:rsidRDefault="008F3544" w:rsidP="00246065">
      <w:pPr>
        <w:spacing w:before="120"/>
        <w:rPr>
          <w:rFonts w:eastAsiaTheme="minorEastAsia"/>
        </w:rPr>
      </w:pPr>
    </w:p>
    <w:p w14:paraId="26CB1D8E" w14:textId="77777777" w:rsidR="00BB01EA" w:rsidRPr="00BB01EA" w:rsidRDefault="00BB01EA" w:rsidP="00BB01EA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2E58CC51" w14:textId="77777777" w:rsidR="00FB3C9D" w:rsidRDefault="003D1DDD" w:rsidP="005B6BAD">
      <w:pPr>
        <w:pStyle w:val="1"/>
        <w:numPr>
          <w:ilvl w:val="0"/>
          <w:numId w:val="16"/>
        </w:numPr>
      </w:pPr>
      <w:bookmarkStart w:id="8" w:name="_Toc131757160"/>
      <w:r>
        <w:t>Conclusion</w:t>
      </w:r>
      <w:bookmarkEnd w:id="8"/>
    </w:p>
    <w:p w14:paraId="04A5609E" w14:textId="1D690F15" w:rsidR="00942605" w:rsidRPr="00F33308" w:rsidRDefault="00383EA2">
      <w:r>
        <w:t>Based on the discussion we propose the following:</w:t>
      </w:r>
    </w:p>
    <w:p w14:paraId="2D0815E2" w14:textId="77777777" w:rsidR="006D59E4" w:rsidRPr="006D59E4" w:rsidRDefault="006D59E4" w:rsidP="006D59E4">
      <w:pPr>
        <w:pStyle w:val="Proposal"/>
        <w:numPr>
          <w:ilvl w:val="0"/>
          <w:numId w:val="48"/>
        </w:numPr>
        <w:rPr>
          <w:lang w:val="en-US"/>
        </w:rPr>
      </w:pPr>
      <w:bookmarkStart w:id="9" w:name="_In-sequence_SDU_delivery"/>
      <w:bookmarkStart w:id="10" w:name="_GoBack"/>
      <w:bookmarkEnd w:id="9"/>
      <w:bookmarkEnd w:id="10"/>
      <w:r w:rsidRPr="006D59E4">
        <w:rPr>
          <w:rFonts w:cs="Arial"/>
        </w:rPr>
        <w:t>T</w:t>
      </w:r>
      <w:r w:rsidRPr="00A97094">
        <w:t xml:space="preserve">he existing ETWS/CMAS notification RRC procedures </w:t>
      </w:r>
      <w:r>
        <w:t xml:space="preserve">for </w:t>
      </w:r>
      <w:proofErr w:type="spellStart"/>
      <w:r>
        <w:t>eMTC</w:t>
      </w:r>
      <w:proofErr w:type="spellEnd"/>
      <w:r>
        <w:t xml:space="preserve"> is reused for NB-IoT</w:t>
      </w:r>
    </w:p>
    <w:p w14:paraId="6B641424" w14:textId="77777777" w:rsidR="00383EA2" w:rsidRPr="00383EA2" w:rsidRDefault="00383EA2" w:rsidP="00383EA2">
      <w:pPr>
        <w:pStyle w:val="Proposal"/>
        <w:rPr>
          <w:rFonts w:cs="Arial"/>
        </w:rPr>
      </w:pPr>
      <w:r>
        <w:rPr>
          <w:rFonts w:cs="Arial"/>
        </w:rPr>
        <w:t>I</w:t>
      </w:r>
      <w:r w:rsidRPr="00383EA2">
        <w:rPr>
          <w:rFonts w:cs="Arial"/>
        </w:rPr>
        <w:t>ntroduce capabilities of support of ETWS and CMS services for the NB-I</w:t>
      </w:r>
      <w:r w:rsidRPr="00383EA2">
        <w:rPr>
          <w:rFonts w:cs="Arial" w:hint="eastAsia"/>
        </w:rPr>
        <w:t>o</w:t>
      </w:r>
      <w:r w:rsidRPr="00383EA2">
        <w:rPr>
          <w:rFonts w:cs="Arial"/>
        </w:rPr>
        <w:t>T UE.</w:t>
      </w:r>
    </w:p>
    <w:p w14:paraId="44EB0941" w14:textId="77777777" w:rsidR="00535503" w:rsidRPr="00383EA2" w:rsidRDefault="00535503" w:rsidP="00535503">
      <w:pPr>
        <w:pStyle w:val="Proposal"/>
        <w:numPr>
          <w:ilvl w:val="0"/>
          <w:numId w:val="0"/>
        </w:numPr>
      </w:pPr>
    </w:p>
    <w:p w14:paraId="5FD25028" w14:textId="77777777" w:rsidR="004173B6" w:rsidRPr="004173B6" w:rsidRDefault="004173B6" w:rsidP="004173B6"/>
    <w:p w14:paraId="6141EE9F" w14:textId="77777777" w:rsidR="00DB7CBF" w:rsidRPr="004173B6" w:rsidRDefault="00DB7CBF"/>
    <w:sectPr w:rsidR="00DB7CBF" w:rsidRPr="004173B6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E82211" w16cex:dateUtc="2025-02-06T06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15D77" w14:textId="77777777" w:rsidR="00FC2794" w:rsidRDefault="00FC2794">
      <w:pPr>
        <w:spacing w:after="0"/>
      </w:pPr>
      <w:r>
        <w:separator/>
      </w:r>
    </w:p>
  </w:endnote>
  <w:endnote w:type="continuationSeparator" w:id="0">
    <w:p w14:paraId="270611EC" w14:textId="77777777" w:rsidR="00FC2794" w:rsidRDefault="00FC27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E56AF4" w:rsidRDefault="00E56AF4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B28B5" w14:textId="77777777" w:rsidR="00FC2794" w:rsidRDefault="00FC2794">
      <w:pPr>
        <w:spacing w:after="0"/>
      </w:pPr>
      <w:r>
        <w:separator/>
      </w:r>
    </w:p>
  </w:footnote>
  <w:footnote w:type="continuationSeparator" w:id="0">
    <w:p w14:paraId="5AB023FC" w14:textId="77777777" w:rsidR="00FC2794" w:rsidRDefault="00FC27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9C3478"/>
    <w:multiLevelType w:val="hybridMultilevel"/>
    <w:tmpl w:val="546AF0F2"/>
    <w:lvl w:ilvl="0" w:tplc="5BE82F68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067739"/>
    <w:multiLevelType w:val="hybridMultilevel"/>
    <w:tmpl w:val="095ED98C"/>
    <w:lvl w:ilvl="0" w:tplc="613E0668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D01A0"/>
    <w:multiLevelType w:val="hybridMultilevel"/>
    <w:tmpl w:val="1D8A984C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8285F"/>
    <w:multiLevelType w:val="hybridMultilevel"/>
    <w:tmpl w:val="F4A62F5A"/>
    <w:lvl w:ilvl="0" w:tplc="E7681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23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A8F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2D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A5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C9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47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16D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61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51DBE"/>
    <w:multiLevelType w:val="hybridMultilevel"/>
    <w:tmpl w:val="58AA082A"/>
    <w:lvl w:ilvl="0" w:tplc="A950E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E6E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85F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8D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A0B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22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1A7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85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4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55F3C"/>
    <w:multiLevelType w:val="hybridMultilevel"/>
    <w:tmpl w:val="8258D3CA"/>
    <w:lvl w:ilvl="0" w:tplc="6A86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29B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2F6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92C6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EDF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545E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4AD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2F8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9491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074AC"/>
    <w:multiLevelType w:val="hybridMultilevel"/>
    <w:tmpl w:val="98FC99D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6" w15:restartNumberingAfterBreak="0">
    <w:nsid w:val="4F1D6361"/>
    <w:multiLevelType w:val="hybridMultilevel"/>
    <w:tmpl w:val="B69CF37E"/>
    <w:lvl w:ilvl="0" w:tplc="A8F42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E9B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C2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6E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602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88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ED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61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83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D45F7"/>
    <w:multiLevelType w:val="multilevel"/>
    <w:tmpl w:val="5FA846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618A0"/>
    <w:multiLevelType w:val="hybridMultilevel"/>
    <w:tmpl w:val="4E56BB8A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22C3F"/>
    <w:multiLevelType w:val="hybridMultilevel"/>
    <w:tmpl w:val="50FEB86E"/>
    <w:lvl w:ilvl="0" w:tplc="38882A00">
      <w:start w:val="4"/>
      <w:numFmt w:val="bullet"/>
      <w:lvlText w:val="-"/>
      <w:lvlJc w:val="left"/>
      <w:pPr>
        <w:ind w:left="212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3"/>
  </w:num>
  <w:num w:numId="5">
    <w:abstractNumId w:val="9"/>
  </w:num>
  <w:num w:numId="6">
    <w:abstractNumId w:val="8"/>
  </w:num>
  <w:num w:numId="7">
    <w:abstractNumId w:val="21"/>
  </w:num>
  <w:num w:numId="8">
    <w:abstractNumId w:val="24"/>
  </w:num>
  <w:num w:numId="9">
    <w:abstractNumId w:val="18"/>
  </w:num>
  <w:num w:numId="10">
    <w:abstractNumId w:val="11"/>
  </w:num>
  <w:num w:numId="11">
    <w:abstractNumId w:val="5"/>
  </w:num>
  <w:num w:numId="12">
    <w:abstractNumId w:val="10"/>
  </w:num>
  <w:num w:numId="13">
    <w:abstractNumId w:val="26"/>
  </w:num>
  <w:num w:numId="14">
    <w:abstractNumId w:val="2"/>
  </w:num>
  <w:num w:numId="15">
    <w:abstractNumId w:val="22"/>
  </w:num>
  <w:num w:numId="16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8"/>
  </w:num>
  <w:num w:numId="19">
    <w:abstractNumId w:val="3"/>
  </w:num>
  <w:num w:numId="20">
    <w:abstractNumId w:val="5"/>
    <w:lvlOverride w:ilvl="0">
      <w:startOverride w:val="1"/>
    </w:lvlOverride>
  </w:num>
  <w:num w:numId="21">
    <w:abstractNumId w:val="16"/>
  </w:num>
  <w:num w:numId="22">
    <w:abstractNumId w:val="29"/>
  </w:num>
  <w:num w:numId="23">
    <w:abstractNumId w:val="4"/>
  </w:num>
  <w:num w:numId="24">
    <w:abstractNumId w:val="5"/>
  </w:num>
  <w:num w:numId="25">
    <w:abstractNumId w:val="0"/>
  </w:num>
  <w:num w:numId="26">
    <w:abstractNumId w:val="25"/>
  </w:num>
  <w:num w:numId="27">
    <w:abstractNumId w:val="12"/>
  </w:num>
  <w:num w:numId="28">
    <w:abstractNumId w:val="19"/>
  </w:num>
  <w:num w:numId="29">
    <w:abstractNumId w:val="14"/>
  </w:num>
  <w:num w:numId="30">
    <w:abstractNumId w:val="20"/>
  </w:num>
  <w:num w:numId="31">
    <w:abstractNumId w:val="17"/>
  </w:num>
  <w:num w:numId="32">
    <w:abstractNumId w:val="5"/>
  </w:num>
  <w:num w:numId="33">
    <w:abstractNumId w:val="6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15"/>
  </w:num>
  <w:num w:numId="44">
    <w:abstractNumId w:val="5"/>
  </w:num>
  <w:num w:numId="45">
    <w:abstractNumId w:val="5"/>
    <w:lvlOverride w:ilvl="0">
      <w:startOverride w:val="1"/>
    </w:lvlOverride>
  </w:num>
  <w:num w:numId="46">
    <w:abstractNumId w:val="5"/>
  </w:num>
  <w:num w:numId="47">
    <w:abstractNumId w:val="5"/>
    <w:lvlOverride w:ilvl="0">
      <w:startOverride w:val="1"/>
    </w:lvlOverride>
  </w:num>
  <w:num w:numId="48">
    <w:abstractNumId w:val="5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1NjY3sTAwMjAzMDJS0lEKTi0uzszPAykwM6sFABQvbKwtAAAA"/>
  </w:docVars>
  <w:rsids>
    <w:rsidRoot w:val="00FB3C9D"/>
    <w:rsid w:val="00002171"/>
    <w:rsid w:val="0000483C"/>
    <w:rsid w:val="00005E43"/>
    <w:rsid w:val="00006EE7"/>
    <w:rsid w:val="000100C5"/>
    <w:rsid w:val="000122B1"/>
    <w:rsid w:val="00015DBC"/>
    <w:rsid w:val="00017121"/>
    <w:rsid w:val="00022B9C"/>
    <w:rsid w:val="00023308"/>
    <w:rsid w:val="00024034"/>
    <w:rsid w:val="00025DF1"/>
    <w:rsid w:val="000267B2"/>
    <w:rsid w:val="000301AA"/>
    <w:rsid w:val="000301BE"/>
    <w:rsid w:val="00034101"/>
    <w:rsid w:val="00034B3C"/>
    <w:rsid w:val="000369EE"/>
    <w:rsid w:val="00041594"/>
    <w:rsid w:val="0004262D"/>
    <w:rsid w:val="00044D3C"/>
    <w:rsid w:val="00046CFA"/>
    <w:rsid w:val="00050545"/>
    <w:rsid w:val="00056A7A"/>
    <w:rsid w:val="00056FA0"/>
    <w:rsid w:val="000571A8"/>
    <w:rsid w:val="000576CF"/>
    <w:rsid w:val="00057B8E"/>
    <w:rsid w:val="00057BD3"/>
    <w:rsid w:val="00060567"/>
    <w:rsid w:val="00061D42"/>
    <w:rsid w:val="00064493"/>
    <w:rsid w:val="00066995"/>
    <w:rsid w:val="00070353"/>
    <w:rsid w:val="000711BB"/>
    <w:rsid w:val="00074B10"/>
    <w:rsid w:val="0007764C"/>
    <w:rsid w:val="000818B8"/>
    <w:rsid w:val="000818F4"/>
    <w:rsid w:val="00081EC4"/>
    <w:rsid w:val="00082BAD"/>
    <w:rsid w:val="00084466"/>
    <w:rsid w:val="00085720"/>
    <w:rsid w:val="00090601"/>
    <w:rsid w:val="00093756"/>
    <w:rsid w:val="000953B6"/>
    <w:rsid w:val="00095975"/>
    <w:rsid w:val="00095EDC"/>
    <w:rsid w:val="00097B99"/>
    <w:rsid w:val="000A0033"/>
    <w:rsid w:val="000A045B"/>
    <w:rsid w:val="000A1C5D"/>
    <w:rsid w:val="000A221D"/>
    <w:rsid w:val="000A4B4F"/>
    <w:rsid w:val="000A68FA"/>
    <w:rsid w:val="000A6956"/>
    <w:rsid w:val="000A6A9A"/>
    <w:rsid w:val="000A786B"/>
    <w:rsid w:val="000B0CE0"/>
    <w:rsid w:val="000B162C"/>
    <w:rsid w:val="000B2A4F"/>
    <w:rsid w:val="000B4631"/>
    <w:rsid w:val="000B5469"/>
    <w:rsid w:val="000B7832"/>
    <w:rsid w:val="000B78FB"/>
    <w:rsid w:val="000B79DB"/>
    <w:rsid w:val="000B7A5D"/>
    <w:rsid w:val="000C0F85"/>
    <w:rsid w:val="000C1310"/>
    <w:rsid w:val="000C5F3C"/>
    <w:rsid w:val="000C6CC3"/>
    <w:rsid w:val="000E03C4"/>
    <w:rsid w:val="000E0E41"/>
    <w:rsid w:val="000E15AB"/>
    <w:rsid w:val="000F0DE1"/>
    <w:rsid w:val="000F14EE"/>
    <w:rsid w:val="000F1E7D"/>
    <w:rsid w:val="000F2E9B"/>
    <w:rsid w:val="000F38DD"/>
    <w:rsid w:val="000F5021"/>
    <w:rsid w:val="000F5134"/>
    <w:rsid w:val="000F5CC4"/>
    <w:rsid w:val="000F5DA6"/>
    <w:rsid w:val="000F7D77"/>
    <w:rsid w:val="00107335"/>
    <w:rsid w:val="00107715"/>
    <w:rsid w:val="00111FD9"/>
    <w:rsid w:val="00113F80"/>
    <w:rsid w:val="00115CFC"/>
    <w:rsid w:val="0011653C"/>
    <w:rsid w:val="001202CB"/>
    <w:rsid w:val="00120D0C"/>
    <w:rsid w:val="001222C2"/>
    <w:rsid w:val="00123DA6"/>
    <w:rsid w:val="00124C77"/>
    <w:rsid w:val="00125123"/>
    <w:rsid w:val="00131A93"/>
    <w:rsid w:val="0013348E"/>
    <w:rsid w:val="00133F0B"/>
    <w:rsid w:val="001343B0"/>
    <w:rsid w:val="001349BC"/>
    <w:rsid w:val="00136D1F"/>
    <w:rsid w:val="001444DC"/>
    <w:rsid w:val="001446E7"/>
    <w:rsid w:val="00146D5C"/>
    <w:rsid w:val="00146E5B"/>
    <w:rsid w:val="00150AF6"/>
    <w:rsid w:val="00151826"/>
    <w:rsid w:val="00151DC1"/>
    <w:rsid w:val="00154CDE"/>
    <w:rsid w:val="00154F7E"/>
    <w:rsid w:val="001552FD"/>
    <w:rsid w:val="00155445"/>
    <w:rsid w:val="00155572"/>
    <w:rsid w:val="00160B0D"/>
    <w:rsid w:val="001614D8"/>
    <w:rsid w:val="001632EC"/>
    <w:rsid w:val="001663CB"/>
    <w:rsid w:val="0016729F"/>
    <w:rsid w:val="001701D2"/>
    <w:rsid w:val="00180DEC"/>
    <w:rsid w:val="0018150A"/>
    <w:rsid w:val="001833E5"/>
    <w:rsid w:val="00185E1A"/>
    <w:rsid w:val="00185F43"/>
    <w:rsid w:val="001933B5"/>
    <w:rsid w:val="001A4B2D"/>
    <w:rsid w:val="001A4E19"/>
    <w:rsid w:val="001A50CB"/>
    <w:rsid w:val="001B031F"/>
    <w:rsid w:val="001B3D23"/>
    <w:rsid w:val="001B490B"/>
    <w:rsid w:val="001B64DA"/>
    <w:rsid w:val="001B77AC"/>
    <w:rsid w:val="001B7D1B"/>
    <w:rsid w:val="001C0F3F"/>
    <w:rsid w:val="001C1A4E"/>
    <w:rsid w:val="001C2ED3"/>
    <w:rsid w:val="001C3555"/>
    <w:rsid w:val="001C6E79"/>
    <w:rsid w:val="001D10E1"/>
    <w:rsid w:val="001D1A2F"/>
    <w:rsid w:val="001D3066"/>
    <w:rsid w:val="001D32BD"/>
    <w:rsid w:val="001D4078"/>
    <w:rsid w:val="001D7235"/>
    <w:rsid w:val="001D7CF5"/>
    <w:rsid w:val="001E069C"/>
    <w:rsid w:val="001E237B"/>
    <w:rsid w:val="001E2735"/>
    <w:rsid w:val="001F02BF"/>
    <w:rsid w:val="001F217C"/>
    <w:rsid w:val="001F3D00"/>
    <w:rsid w:val="001F6736"/>
    <w:rsid w:val="001F7B83"/>
    <w:rsid w:val="002034C4"/>
    <w:rsid w:val="002042C1"/>
    <w:rsid w:val="00205D42"/>
    <w:rsid w:val="00206961"/>
    <w:rsid w:val="002070B3"/>
    <w:rsid w:val="00207D39"/>
    <w:rsid w:val="00210583"/>
    <w:rsid w:val="002110D8"/>
    <w:rsid w:val="00212650"/>
    <w:rsid w:val="0021582F"/>
    <w:rsid w:val="00216837"/>
    <w:rsid w:val="002203A2"/>
    <w:rsid w:val="002226D1"/>
    <w:rsid w:val="00222A1B"/>
    <w:rsid w:val="00223441"/>
    <w:rsid w:val="00224EDE"/>
    <w:rsid w:val="00224F89"/>
    <w:rsid w:val="002269C2"/>
    <w:rsid w:val="00230435"/>
    <w:rsid w:val="0023140C"/>
    <w:rsid w:val="00231ED6"/>
    <w:rsid w:val="002322A7"/>
    <w:rsid w:val="002364BE"/>
    <w:rsid w:val="002373E8"/>
    <w:rsid w:val="00241D61"/>
    <w:rsid w:val="00246065"/>
    <w:rsid w:val="00247587"/>
    <w:rsid w:val="00252513"/>
    <w:rsid w:val="002525DC"/>
    <w:rsid w:val="00252E5E"/>
    <w:rsid w:val="00256507"/>
    <w:rsid w:val="00256CFB"/>
    <w:rsid w:val="0025783A"/>
    <w:rsid w:val="00257DD1"/>
    <w:rsid w:val="00261173"/>
    <w:rsid w:val="002635CD"/>
    <w:rsid w:val="00263A72"/>
    <w:rsid w:val="0026457B"/>
    <w:rsid w:val="0026476C"/>
    <w:rsid w:val="0026590F"/>
    <w:rsid w:val="00265ACD"/>
    <w:rsid w:val="00266282"/>
    <w:rsid w:val="00267BDA"/>
    <w:rsid w:val="0027082C"/>
    <w:rsid w:val="00270B27"/>
    <w:rsid w:val="00270CA6"/>
    <w:rsid w:val="00271329"/>
    <w:rsid w:val="002713D3"/>
    <w:rsid w:val="00271F28"/>
    <w:rsid w:val="00273C47"/>
    <w:rsid w:val="00274116"/>
    <w:rsid w:val="002751B2"/>
    <w:rsid w:val="00275579"/>
    <w:rsid w:val="00276BFA"/>
    <w:rsid w:val="00277C14"/>
    <w:rsid w:val="00280D10"/>
    <w:rsid w:val="00283C1B"/>
    <w:rsid w:val="00283CD4"/>
    <w:rsid w:val="00284194"/>
    <w:rsid w:val="002841F1"/>
    <w:rsid w:val="00284A26"/>
    <w:rsid w:val="00287175"/>
    <w:rsid w:val="00294F36"/>
    <w:rsid w:val="00295928"/>
    <w:rsid w:val="00297F4E"/>
    <w:rsid w:val="002A0222"/>
    <w:rsid w:val="002A06C1"/>
    <w:rsid w:val="002A070D"/>
    <w:rsid w:val="002A2EC4"/>
    <w:rsid w:val="002A6597"/>
    <w:rsid w:val="002A71DE"/>
    <w:rsid w:val="002A72F4"/>
    <w:rsid w:val="002A7B3F"/>
    <w:rsid w:val="002B104F"/>
    <w:rsid w:val="002B1C46"/>
    <w:rsid w:val="002B31C3"/>
    <w:rsid w:val="002B6921"/>
    <w:rsid w:val="002C043C"/>
    <w:rsid w:val="002C26EC"/>
    <w:rsid w:val="002C278D"/>
    <w:rsid w:val="002C6202"/>
    <w:rsid w:val="002C623F"/>
    <w:rsid w:val="002C6CD3"/>
    <w:rsid w:val="002C75E9"/>
    <w:rsid w:val="002C7AE9"/>
    <w:rsid w:val="002D02B9"/>
    <w:rsid w:val="002D0DFA"/>
    <w:rsid w:val="002D1D15"/>
    <w:rsid w:val="002D32D2"/>
    <w:rsid w:val="002D3E32"/>
    <w:rsid w:val="002E06D5"/>
    <w:rsid w:val="002E0EE6"/>
    <w:rsid w:val="002E156A"/>
    <w:rsid w:val="002E1EAB"/>
    <w:rsid w:val="002E2EB8"/>
    <w:rsid w:val="002E635A"/>
    <w:rsid w:val="002E6468"/>
    <w:rsid w:val="002E6820"/>
    <w:rsid w:val="002E775D"/>
    <w:rsid w:val="002F28AB"/>
    <w:rsid w:val="002F62AF"/>
    <w:rsid w:val="002F6B1B"/>
    <w:rsid w:val="0030200E"/>
    <w:rsid w:val="0030624E"/>
    <w:rsid w:val="00306913"/>
    <w:rsid w:val="00306EDF"/>
    <w:rsid w:val="00307EFB"/>
    <w:rsid w:val="00311126"/>
    <w:rsid w:val="003134B3"/>
    <w:rsid w:val="00313985"/>
    <w:rsid w:val="003200FE"/>
    <w:rsid w:val="00320928"/>
    <w:rsid w:val="00322B4A"/>
    <w:rsid w:val="00325BFC"/>
    <w:rsid w:val="00326F53"/>
    <w:rsid w:val="00327786"/>
    <w:rsid w:val="003300F0"/>
    <w:rsid w:val="00330346"/>
    <w:rsid w:val="00333F69"/>
    <w:rsid w:val="00336AE4"/>
    <w:rsid w:val="00340AC9"/>
    <w:rsid w:val="00340AEA"/>
    <w:rsid w:val="0034168D"/>
    <w:rsid w:val="00342999"/>
    <w:rsid w:val="00343E39"/>
    <w:rsid w:val="0035075D"/>
    <w:rsid w:val="00350F10"/>
    <w:rsid w:val="00353CD9"/>
    <w:rsid w:val="0035683F"/>
    <w:rsid w:val="00361968"/>
    <w:rsid w:val="003631C4"/>
    <w:rsid w:val="00366D26"/>
    <w:rsid w:val="00367F1E"/>
    <w:rsid w:val="00377342"/>
    <w:rsid w:val="00383EA2"/>
    <w:rsid w:val="0038514D"/>
    <w:rsid w:val="00386A14"/>
    <w:rsid w:val="00391515"/>
    <w:rsid w:val="0039187D"/>
    <w:rsid w:val="00391C04"/>
    <w:rsid w:val="003936AA"/>
    <w:rsid w:val="00396679"/>
    <w:rsid w:val="00397272"/>
    <w:rsid w:val="003A5CDA"/>
    <w:rsid w:val="003A6450"/>
    <w:rsid w:val="003A653D"/>
    <w:rsid w:val="003B1B8C"/>
    <w:rsid w:val="003B1E48"/>
    <w:rsid w:val="003B1FD0"/>
    <w:rsid w:val="003B2B37"/>
    <w:rsid w:val="003B331C"/>
    <w:rsid w:val="003B3C0F"/>
    <w:rsid w:val="003B7B9A"/>
    <w:rsid w:val="003C05CA"/>
    <w:rsid w:val="003C1CDA"/>
    <w:rsid w:val="003C2081"/>
    <w:rsid w:val="003C2586"/>
    <w:rsid w:val="003C43B0"/>
    <w:rsid w:val="003C4E76"/>
    <w:rsid w:val="003C7934"/>
    <w:rsid w:val="003C7EBD"/>
    <w:rsid w:val="003D1DDD"/>
    <w:rsid w:val="003D287E"/>
    <w:rsid w:val="003D48D5"/>
    <w:rsid w:val="003D4ED7"/>
    <w:rsid w:val="003D7AEE"/>
    <w:rsid w:val="003E0E2F"/>
    <w:rsid w:val="003E0FF2"/>
    <w:rsid w:val="003E3AFA"/>
    <w:rsid w:val="003E66F5"/>
    <w:rsid w:val="003E6F62"/>
    <w:rsid w:val="003E7A3F"/>
    <w:rsid w:val="003E7DB4"/>
    <w:rsid w:val="003F0421"/>
    <w:rsid w:val="003F0C82"/>
    <w:rsid w:val="003F3B5A"/>
    <w:rsid w:val="003F5EC0"/>
    <w:rsid w:val="003F6639"/>
    <w:rsid w:val="003F7D7D"/>
    <w:rsid w:val="003F7EF6"/>
    <w:rsid w:val="00400034"/>
    <w:rsid w:val="00400D84"/>
    <w:rsid w:val="00404041"/>
    <w:rsid w:val="00405549"/>
    <w:rsid w:val="0041279E"/>
    <w:rsid w:val="00412A7B"/>
    <w:rsid w:val="00413C87"/>
    <w:rsid w:val="004150D5"/>
    <w:rsid w:val="00415D49"/>
    <w:rsid w:val="00416E1A"/>
    <w:rsid w:val="004173B6"/>
    <w:rsid w:val="00420328"/>
    <w:rsid w:val="00423FE3"/>
    <w:rsid w:val="00425230"/>
    <w:rsid w:val="00425254"/>
    <w:rsid w:val="004258D9"/>
    <w:rsid w:val="004313CD"/>
    <w:rsid w:val="00431991"/>
    <w:rsid w:val="00431B4B"/>
    <w:rsid w:val="0043359C"/>
    <w:rsid w:val="00433721"/>
    <w:rsid w:val="00433D67"/>
    <w:rsid w:val="0043433F"/>
    <w:rsid w:val="00440C74"/>
    <w:rsid w:val="004442DF"/>
    <w:rsid w:val="00451669"/>
    <w:rsid w:val="004559F4"/>
    <w:rsid w:val="00455BCA"/>
    <w:rsid w:val="00456A8D"/>
    <w:rsid w:val="00456DAE"/>
    <w:rsid w:val="00461C5A"/>
    <w:rsid w:val="00463BF1"/>
    <w:rsid w:val="00463D49"/>
    <w:rsid w:val="00466280"/>
    <w:rsid w:val="004706FA"/>
    <w:rsid w:val="004712E1"/>
    <w:rsid w:val="00475A34"/>
    <w:rsid w:val="00476F75"/>
    <w:rsid w:val="004777AF"/>
    <w:rsid w:val="00477F20"/>
    <w:rsid w:val="0048024F"/>
    <w:rsid w:val="00484CB2"/>
    <w:rsid w:val="00485C3F"/>
    <w:rsid w:val="00492005"/>
    <w:rsid w:val="0049339C"/>
    <w:rsid w:val="004967C9"/>
    <w:rsid w:val="0049681A"/>
    <w:rsid w:val="00497E23"/>
    <w:rsid w:val="004A09B4"/>
    <w:rsid w:val="004A2923"/>
    <w:rsid w:val="004A6682"/>
    <w:rsid w:val="004A6E6D"/>
    <w:rsid w:val="004B06A6"/>
    <w:rsid w:val="004B2C1B"/>
    <w:rsid w:val="004B37F6"/>
    <w:rsid w:val="004B3AF7"/>
    <w:rsid w:val="004B4F9E"/>
    <w:rsid w:val="004B726C"/>
    <w:rsid w:val="004C1445"/>
    <w:rsid w:val="004C4B19"/>
    <w:rsid w:val="004C4DAE"/>
    <w:rsid w:val="004C6879"/>
    <w:rsid w:val="004D0299"/>
    <w:rsid w:val="004D0C69"/>
    <w:rsid w:val="004D1103"/>
    <w:rsid w:val="004D17B2"/>
    <w:rsid w:val="004D221D"/>
    <w:rsid w:val="004D3569"/>
    <w:rsid w:val="004D536E"/>
    <w:rsid w:val="004D56E0"/>
    <w:rsid w:val="004E2608"/>
    <w:rsid w:val="004E4CBB"/>
    <w:rsid w:val="004E5491"/>
    <w:rsid w:val="004E5A3E"/>
    <w:rsid w:val="004F0F81"/>
    <w:rsid w:val="004F10AD"/>
    <w:rsid w:val="004F668D"/>
    <w:rsid w:val="00500112"/>
    <w:rsid w:val="0050064F"/>
    <w:rsid w:val="0050185B"/>
    <w:rsid w:val="00502F84"/>
    <w:rsid w:val="00504E01"/>
    <w:rsid w:val="005063AF"/>
    <w:rsid w:val="005068A3"/>
    <w:rsid w:val="005075AA"/>
    <w:rsid w:val="00510442"/>
    <w:rsid w:val="00511837"/>
    <w:rsid w:val="00513750"/>
    <w:rsid w:val="00514254"/>
    <w:rsid w:val="00515C33"/>
    <w:rsid w:val="00520A05"/>
    <w:rsid w:val="0052312D"/>
    <w:rsid w:val="005235F4"/>
    <w:rsid w:val="00524EDC"/>
    <w:rsid w:val="0052516B"/>
    <w:rsid w:val="00525716"/>
    <w:rsid w:val="00527601"/>
    <w:rsid w:val="005279E9"/>
    <w:rsid w:val="005309DA"/>
    <w:rsid w:val="005316CE"/>
    <w:rsid w:val="005323E1"/>
    <w:rsid w:val="0053332F"/>
    <w:rsid w:val="00535503"/>
    <w:rsid w:val="005357AC"/>
    <w:rsid w:val="005365BA"/>
    <w:rsid w:val="00536BFB"/>
    <w:rsid w:val="005402DA"/>
    <w:rsid w:val="005409A9"/>
    <w:rsid w:val="005410C9"/>
    <w:rsid w:val="00541B34"/>
    <w:rsid w:val="0054223A"/>
    <w:rsid w:val="00542290"/>
    <w:rsid w:val="00543D2C"/>
    <w:rsid w:val="005442E9"/>
    <w:rsid w:val="0054630B"/>
    <w:rsid w:val="00550F08"/>
    <w:rsid w:val="005524FB"/>
    <w:rsid w:val="00553863"/>
    <w:rsid w:val="005561C4"/>
    <w:rsid w:val="005574B7"/>
    <w:rsid w:val="00561466"/>
    <w:rsid w:val="0056179B"/>
    <w:rsid w:val="00563423"/>
    <w:rsid w:val="00564D32"/>
    <w:rsid w:val="00565732"/>
    <w:rsid w:val="00565DE3"/>
    <w:rsid w:val="005708E0"/>
    <w:rsid w:val="00572B69"/>
    <w:rsid w:val="00574DFE"/>
    <w:rsid w:val="00581839"/>
    <w:rsid w:val="00582B22"/>
    <w:rsid w:val="00583B1A"/>
    <w:rsid w:val="00586D83"/>
    <w:rsid w:val="00591E0D"/>
    <w:rsid w:val="00594119"/>
    <w:rsid w:val="00594941"/>
    <w:rsid w:val="005965A9"/>
    <w:rsid w:val="005A2499"/>
    <w:rsid w:val="005A2610"/>
    <w:rsid w:val="005A31B9"/>
    <w:rsid w:val="005A601C"/>
    <w:rsid w:val="005A6ED1"/>
    <w:rsid w:val="005B0891"/>
    <w:rsid w:val="005B1709"/>
    <w:rsid w:val="005B2601"/>
    <w:rsid w:val="005B43FF"/>
    <w:rsid w:val="005B4502"/>
    <w:rsid w:val="005B6BAD"/>
    <w:rsid w:val="005C03F6"/>
    <w:rsid w:val="005C18B5"/>
    <w:rsid w:val="005C1F9B"/>
    <w:rsid w:val="005C38C5"/>
    <w:rsid w:val="005C5080"/>
    <w:rsid w:val="005C5CDB"/>
    <w:rsid w:val="005D0F4E"/>
    <w:rsid w:val="005D195F"/>
    <w:rsid w:val="005D1D74"/>
    <w:rsid w:val="005D2E6B"/>
    <w:rsid w:val="005D3FB5"/>
    <w:rsid w:val="005D6FFB"/>
    <w:rsid w:val="005E13BD"/>
    <w:rsid w:val="005E2099"/>
    <w:rsid w:val="005E28E5"/>
    <w:rsid w:val="005E3C1B"/>
    <w:rsid w:val="005E52A0"/>
    <w:rsid w:val="005E7F5A"/>
    <w:rsid w:val="005F0C76"/>
    <w:rsid w:val="005F4477"/>
    <w:rsid w:val="005F4723"/>
    <w:rsid w:val="006002A0"/>
    <w:rsid w:val="006012E1"/>
    <w:rsid w:val="006035FB"/>
    <w:rsid w:val="0060368A"/>
    <w:rsid w:val="0060457F"/>
    <w:rsid w:val="0060761A"/>
    <w:rsid w:val="00610954"/>
    <w:rsid w:val="0061237A"/>
    <w:rsid w:val="006123FE"/>
    <w:rsid w:val="00613669"/>
    <w:rsid w:val="00614C44"/>
    <w:rsid w:val="006150F0"/>
    <w:rsid w:val="00621611"/>
    <w:rsid w:val="00621BC8"/>
    <w:rsid w:val="00627583"/>
    <w:rsid w:val="00627A80"/>
    <w:rsid w:val="006323BE"/>
    <w:rsid w:val="0064251C"/>
    <w:rsid w:val="006459A5"/>
    <w:rsid w:val="00650929"/>
    <w:rsid w:val="00653B9F"/>
    <w:rsid w:val="006555C0"/>
    <w:rsid w:val="00657D64"/>
    <w:rsid w:val="00657D7A"/>
    <w:rsid w:val="00662067"/>
    <w:rsid w:val="0066350F"/>
    <w:rsid w:val="00663C83"/>
    <w:rsid w:val="006649F6"/>
    <w:rsid w:val="00666863"/>
    <w:rsid w:val="006706EF"/>
    <w:rsid w:val="006720B4"/>
    <w:rsid w:val="00672307"/>
    <w:rsid w:val="00677D1E"/>
    <w:rsid w:val="00680C16"/>
    <w:rsid w:val="006814F5"/>
    <w:rsid w:val="006816B7"/>
    <w:rsid w:val="00682972"/>
    <w:rsid w:val="00684496"/>
    <w:rsid w:val="006844A9"/>
    <w:rsid w:val="00685769"/>
    <w:rsid w:val="00685F58"/>
    <w:rsid w:val="00686179"/>
    <w:rsid w:val="006906CF"/>
    <w:rsid w:val="00692BA2"/>
    <w:rsid w:val="0069315B"/>
    <w:rsid w:val="00693CA0"/>
    <w:rsid w:val="006945FE"/>
    <w:rsid w:val="00694C89"/>
    <w:rsid w:val="006956EF"/>
    <w:rsid w:val="00695901"/>
    <w:rsid w:val="006A085B"/>
    <w:rsid w:val="006A09E3"/>
    <w:rsid w:val="006A1376"/>
    <w:rsid w:val="006A2066"/>
    <w:rsid w:val="006A39B9"/>
    <w:rsid w:val="006A781E"/>
    <w:rsid w:val="006B25AE"/>
    <w:rsid w:val="006B2D0C"/>
    <w:rsid w:val="006B3690"/>
    <w:rsid w:val="006B4E89"/>
    <w:rsid w:val="006B74A7"/>
    <w:rsid w:val="006C3DAC"/>
    <w:rsid w:val="006C648D"/>
    <w:rsid w:val="006C73DA"/>
    <w:rsid w:val="006C7A4C"/>
    <w:rsid w:val="006C7EE5"/>
    <w:rsid w:val="006D02B7"/>
    <w:rsid w:val="006D31EA"/>
    <w:rsid w:val="006D3250"/>
    <w:rsid w:val="006D59E4"/>
    <w:rsid w:val="006E081A"/>
    <w:rsid w:val="006E09BE"/>
    <w:rsid w:val="006E1180"/>
    <w:rsid w:val="006E3083"/>
    <w:rsid w:val="006E3DA9"/>
    <w:rsid w:val="006E4398"/>
    <w:rsid w:val="006E66CE"/>
    <w:rsid w:val="006E68A4"/>
    <w:rsid w:val="006E6A57"/>
    <w:rsid w:val="006E7202"/>
    <w:rsid w:val="006E7824"/>
    <w:rsid w:val="006F0C7A"/>
    <w:rsid w:val="006F0E06"/>
    <w:rsid w:val="006F374A"/>
    <w:rsid w:val="006F3AF0"/>
    <w:rsid w:val="006F4E7D"/>
    <w:rsid w:val="006F5928"/>
    <w:rsid w:val="006F629D"/>
    <w:rsid w:val="007002AE"/>
    <w:rsid w:val="0070228E"/>
    <w:rsid w:val="00704EA2"/>
    <w:rsid w:val="007059B1"/>
    <w:rsid w:val="007072EF"/>
    <w:rsid w:val="007107F1"/>
    <w:rsid w:val="007109CB"/>
    <w:rsid w:val="0071115C"/>
    <w:rsid w:val="00711CCE"/>
    <w:rsid w:val="00713D68"/>
    <w:rsid w:val="007148EA"/>
    <w:rsid w:val="00717407"/>
    <w:rsid w:val="00717DBE"/>
    <w:rsid w:val="0072006E"/>
    <w:rsid w:val="0072147B"/>
    <w:rsid w:val="007261FA"/>
    <w:rsid w:val="00731E1B"/>
    <w:rsid w:val="0073288F"/>
    <w:rsid w:val="00732A17"/>
    <w:rsid w:val="00732F98"/>
    <w:rsid w:val="007345B3"/>
    <w:rsid w:val="00734C07"/>
    <w:rsid w:val="007353ED"/>
    <w:rsid w:val="00736219"/>
    <w:rsid w:val="007415B6"/>
    <w:rsid w:val="0074199D"/>
    <w:rsid w:val="00741CE7"/>
    <w:rsid w:val="00743BAD"/>
    <w:rsid w:val="00744A23"/>
    <w:rsid w:val="00750FAA"/>
    <w:rsid w:val="007527DB"/>
    <w:rsid w:val="00753C4A"/>
    <w:rsid w:val="00755E88"/>
    <w:rsid w:val="00756022"/>
    <w:rsid w:val="0075727D"/>
    <w:rsid w:val="00757C60"/>
    <w:rsid w:val="007613FE"/>
    <w:rsid w:val="00763769"/>
    <w:rsid w:val="007648FA"/>
    <w:rsid w:val="0076783C"/>
    <w:rsid w:val="00770949"/>
    <w:rsid w:val="00770EFB"/>
    <w:rsid w:val="00772362"/>
    <w:rsid w:val="00776EBD"/>
    <w:rsid w:val="00777103"/>
    <w:rsid w:val="00782049"/>
    <w:rsid w:val="00783C43"/>
    <w:rsid w:val="0079088D"/>
    <w:rsid w:val="00790AA2"/>
    <w:rsid w:val="00790DC9"/>
    <w:rsid w:val="0079114E"/>
    <w:rsid w:val="007928A5"/>
    <w:rsid w:val="0079342B"/>
    <w:rsid w:val="00795873"/>
    <w:rsid w:val="007A09A2"/>
    <w:rsid w:val="007A18DC"/>
    <w:rsid w:val="007A368E"/>
    <w:rsid w:val="007A4AE4"/>
    <w:rsid w:val="007A7A53"/>
    <w:rsid w:val="007B4BCA"/>
    <w:rsid w:val="007C11D5"/>
    <w:rsid w:val="007C15EA"/>
    <w:rsid w:val="007C31C1"/>
    <w:rsid w:val="007C5D37"/>
    <w:rsid w:val="007C664E"/>
    <w:rsid w:val="007D1A7B"/>
    <w:rsid w:val="007D2A55"/>
    <w:rsid w:val="007D4DBC"/>
    <w:rsid w:val="007D4E1C"/>
    <w:rsid w:val="007E00A1"/>
    <w:rsid w:val="007E0864"/>
    <w:rsid w:val="007E2333"/>
    <w:rsid w:val="007E3852"/>
    <w:rsid w:val="007F05C3"/>
    <w:rsid w:val="007F1CAD"/>
    <w:rsid w:val="007F33EE"/>
    <w:rsid w:val="007F435B"/>
    <w:rsid w:val="007F4891"/>
    <w:rsid w:val="007F5B82"/>
    <w:rsid w:val="007F5E39"/>
    <w:rsid w:val="007F7123"/>
    <w:rsid w:val="00801498"/>
    <w:rsid w:val="00804B8C"/>
    <w:rsid w:val="00805B80"/>
    <w:rsid w:val="008062BF"/>
    <w:rsid w:val="008076AF"/>
    <w:rsid w:val="00807A20"/>
    <w:rsid w:val="00807EE7"/>
    <w:rsid w:val="008109E6"/>
    <w:rsid w:val="00815009"/>
    <w:rsid w:val="00815E9D"/>
    <w:rsid w:val="00816955"/>
    <w:rsid w:val="00820EA1"/>
    <w:rsid w:val="008214FB"/>
    <w:rsid w:val="00822734"/>
    <w:rsid w:val="008255B3"/>
    <w:rsid w:val="00825AAE"/>
    <w:rsid w:val="00830DC2"/>
    <w:rsid w:val="00830EA2"/>
    <w:rsid w:val="00832453"/>
    <w:rsid w:val="0083558E"/>
    <w:rsid w:val="008377DE"/>
    <w:rsid w:val="008403A8"/>
    <w:rsid w:val="00840754"/>
    <w:rsid w:val="008408B7"/>
    <w:rsid w:val="00842380"/>
    <w:rsid w:val="00844947"/>
    <w:rsid w:val="008476E0"/>
    <w:rsid w:val="00850AE3"/>
    <w:rsid w:val="0085273A"/>
    <w:rsid w:val="00852C24"/>
    <w:rsid w:val="00853A34"/>
    <w:rsid w:val="00853D38"/>
    <w:rsid w:val="00854D9C"/>
    <w:rsid w:val="00854DEF"/>
    <w:rsid w:val="008601FD"/>
    <w:rsid w:val="00860C39"/>
    <w:rsid w:val="00861DDA"/>
    <w:rsid w:val="00861DE3"/>
    <w:rsid w:val="00862119"/>
    <w:rsid w:val="00862614"/>
    <w:rsid w:val="00865E66"/>
    <w:rsid w:val="00871192"/>
    <w:rsid w:val="008740E6"/>
    <w:rsid w:val="008741EB"/>
    <w:rsid w:val="00874F84"/>
    <w:rsid w:val="0087511C"/>
    <w:rsid w:val="008752D6"/>
    <w:rsid w:val="00877843"/>
    <w:rsid w:val="0088055E"/>
    <w:rsid w:val="00881CAE"/>
    <w:rsid w:val="00882D70"/>
    <w:rsid w:val="00890733"/>
    <w:rsid w:val="00891B35"/>
    <w:rsid w:val="00893068"/>
    <w:rsid w:val="0089383F"/>
    <w:rsid w:val="008948A5"/>
    <w:rsid w:val="00895D68"/>
    <w:rsid w:val="008A2420"/>
    <w:rsid w:val="008A250A"/>
    <w:rsid w:val="008A3498"/>
    <w:rsid w:val="008A4357"/>
    <w:rsid w:val="008A4FC2"/>
    <w:rsid w:val="008B0293"/>
    <w:rsid w:val="008B4EFF"/>
    <w:rsid w:val="008C3ECC"/>
    <w:rsid w:val="008C5F79"/>
    <w:rsid w:val="008C6F01"/>
    <w:rsid w:val="008D19DC"/>
    <w:rsid w:val="008D4EE4"/>
    <w:rsid w:val="008D6456"/>
    <w:rsid w:val="008E2144"/>
    <w:rsid w:val="008E399F"/>
    <w:rsid w:val="008E3B9F"/>
    <w:rsid w:val="008E6340"/>
    <w:rsid w:val="008E672B"/>
    <w:rsid w:val="008F30D8"/>
    <w:rsid w:val="008F3544"/>
    <w:rsid w:val="008F3919"/>
    <w:rsid w:val="008F4560"/>
    <w:rsid w:val="008F6C46"/>
    <w:rsid w:val="009007D6"/>
    <w:rsid w:val="009009EF"/>
    <w:rsid w:val="009010BE"/>
    <w:rsid w:val="00901733"/>
    <w:rsid w:val="009035BC"/>
    <w:rsid w:val="009042C2"/>
    <w:rsid w:val="00907FA5"/>
    <w:rsid w:val="00911865"/>
    <w:rsid w:val="00913D2E"/>
    <w:rsid w:val="00923B9E"/>
    <w:rsid w:val="009249BA"/>
    <w:rsid w:val="00926AEF"/>
    <w:rsid w:val="00927905"/>
    <w:rsid w:val="00930A3A"/>
    <w:rsid w:val="009317F0"/>
    <w:rsid w:val="009327B1"/>
    <w:rsid w:val="00932DF6"/>
    <w:rsid w:val="00935BC9"/>
    <w:rsid w:val="00935DBD"/>
    <w:rsid w:val="009415CC"/>
    <w:rsid w:val="00942605"/>
    <w:rsid w:val="00942A0A"/>
    <w:rsid w:val="00942E42"/>
    <w:rsid w:val="009430D2"/>
    <w:rsid w:val="00950EBF"/>
    <w:rsid w:val="00951C9C"/>
    <w:rsid w:val="009547BC"/>
    <w:rsid w:val="009554F2"/>
    <w:rsid w:val="0096173F"/>
    <w:rsid w:val="009623F7"/>
    <w:rsid w:val="00966581"/>
    <w:rsid w:val="009676E9"/>
    <w:rsid w:val="00974533"/>
    <w:rsid w:val="00975DDB"/>
    <w:rsid w:val="00977343"/>
    <w:rsid w:val="00980199"/>
    <w:rsid w:val="00982391"/>
    <w:rsid w:val="0098297B"/>
    <w:rsid w:val="00983817"/>
    <w:rsid w:val="00983EC4"/>
    <w:rsid w:val="009840D1"/>
    <w:rsid w:val="009873C5"/>
    <w:rsid w:val="00987C3F"/>
    <w:rsid w:val="00991654"/>
    <w:rsid w:val="009944BB"/>
    <w:rsid w:val="00994C05"/>
    <w:rsid w:val="00995B7E"/>
    <w:rsid w:val="009977FE"/>
    <w:rsid w:val="00997816"/>
    <w:rsid w:val="009A1E29"/>
    <w:rsid w:val="009A2478"/>
    <w:rsid w:val="009A577A"/>
    <w:rsid w:val="009A6933"/>
    <w:rsid w:val="009B0850"/>
    <w:rsid w:val="009B1576"/>
    <w:rsid w:val="009B1A4B"/>
    <w:rsid w:val="009B1F37"/>
    <w:rsid w:val="009B2993"/>
    <w:rsid w:val="009B4A92"/>
    <w:rsid w:val="009B5C02"/>
    <w:rsid w:val="009B663C"/>
    <w:rsid w:val="009B7064"/>
    <w:rsid w:val="009C05F6"/>
    <w:rsid w:val="009C18CE"/>
    <w:rsid w:val="009C1927"/>
    <w:rsid w:val="009C1A1D"/>
    <w:rsid w:val="009C1F08"/>
    <w:rsid w:val="009C2919"/>
    <w:rsid w:val="009C3151"/>
    <w:rsid w:val="009C46E7"/>
    <w:rsid w:val="009C5418"/>
    <w:rsid w:val="009C6F85"/>
    <w:rsid w:val="009C7BC2"/>
    <w:rsid w:val="009D1E09"/>
    <w:rsid w:val="009D42D4"/>
    <w:rsid w:val="009D4583"/>
    <w:rsid w:val="009E1269"/>
    <w:rsid w:val="009E131B"/>
    <w:rsid w:val="009E1C42"/>
    <w:rsid w:val="009E1DE7"/>
    <w:rsid w:val="009E301C"/>
    <w:rsid w:val="009E3229"/>
    <w:rsid w:val="009E45F2"/>
    <w:rsid w:val="009E4DC2"/>
    <w:rsid w:val="009E591F"/>
    <w:rsid w:val="009E743C"/>
    <w:rsid w:val="009F4CA9"/>
    <w:rsid w:val="009F6FB4"/>
    <w:rsid w:val="00A0104D"/>
    <w:rsid w:val="00A02F4E"/>
    <w:rsid w:val="00A036F8"/>
    <w:rsid w:val="00A04D0B"/>
    <w:rsid w:val="00A058BE"/>
    <w:rsid w:val="00A1181E"/>
    <w:rsid w:val="00A13A99"/>
    <w:rsid w:val="00A1493D"/>
    <w:rsid w:val="00A14E07"/>
    <w:rsid w:val="00A15127"/>
    <w:rsid w:val="00A1562D"/>
    <w:rsid w:val="00A1679F"/>
    <w:rsid w:val="00A17425"/>
    <w:rsid w:val="00A24319"/>
    <w:rsid w:val="00A2537F"/>
    <w:rsid w:val="00A25F07"/>
    <w:rsid w:val="00A30851"/>
    <w:rsid w:val="00A319DC"/>
    <w:rsid w:val="00A31E06"/>
    <w:rsid w:val="00A32EBD"/>
    <w:rsid w:val="00A372B0"/>
    <w:rsid w:val="00A407D2"/>
    <w:rsid w:val="00A41F35"/>
    <w:rsid w:val="00A44C9A"/>
    <w:rsid w:val="00A456E1"/>
    <w:rsid w:val="00A50800"/>
    <w:rsid w:val="00A519A0"/>
    <w:rsid w:val="00A53BF6"/>
    <w:rsid w:val="00A55D2C"/>
    <w:rsid w:val="00A60753"/>
    <w:rsid w:val="00A61294"/>
    <w:rsid w:val="00A62D4C"/>
    <w:rsid w:val="00A664BB"/>
    <w:rsid w:val="00A66902"/>
    <w:rsid w:val="00A679B4"/>
    <w:rsid w:val="00A67BBA"/>
    <w:rsid w:val="00A71C97"/>
    <w:rsid w:val="00A7379D"/>
    <w:rsid w:val="00A772CB"/>
    <w:rsid w:val="00A81393"/>
    <w:rsid w:val="00A8226D"/>
    <w:rsid w:val="00A82F2D"/>
    <w:rsid w:val="00A84D57"/>
    <w:rsid w:val="00A84EC4"/>
    <w:rsid w:val="00A9103C"/>
    <w:rsid w:val="00A916C1"/>
    <w:rsid w:val="00A9392B"/>
    <w:rsid w:val="00A95C7B"/>
    <w:rsid w:val="00AA0D32"/>
    <w:rsid w:val="00AA1ECC"/>
    <w:rsid w:val="00AA28D4"/>
    <w:rsid w:val="00AA2B95"/>
    <w:rsid w:val="00AA3A8F"/>
    <w:rsid w:val="00AA5A38"/>
    <w:rsid w:val="00AA5D08"/>
    <w:rsid w:val="00AB0E87"/>
    <w:rsid w:val="00AB0F35"/>
    <w:rsid w:val="00AB46B3"/>
    <w:rsid w:val="00AB4A6B"/>
    <w:rsid w:val="00AB72B2"/>
    <w:rsid w:val="00AC0BB8"/>
    <w:rsid w:val="00AC52B1"/>
    <w:rsid w:val="00AC6947"/>
    <w:rsid w:val="00AD3644"/>
    <w:rsid w:val="00AD66BC"/>
    <w:rsid w:val="00AE0464"/>
    <w:rsid w:val="00AE12E0"/>
    <w:rsid w:val="00AE1A6B"/>
    <w:rsid w:val="00AE2BEB"/>
    <w:rsid w:val="00AE3451"/>
    <w:rsid w:val="00AE3BF6"/>
    <w:rsid w:val="00AE65EC"/>
    <w:rsid w:val="00AE6A57"/>
    <w:rsid w:val="00AE752A"/>
    <w:rsid w:val="00AF074B"/>
    <w:rsid w:val="00AF2150"/>
    <w:rsid w:val="00AF23FB"/>
    <w:rsid w:val="00B01E46"/>
    <w:rsid w:val="00B024A0"/>
    <w:rsid w:val="00B027D2"/>
    <w:rsid w:val="00B03764"/>
    <w:rsid w:val="00B048AB"/>
    <w:rsid w:val="00B06732"/>
    <w:rsid w:val="00B10E6C"/>
    <w:rsid w:val="00B1558D"/>
    <w:rsid w:val="00B23534"/>
    <w:rsid w:val="00B27CC7"/>
    <w:rsid w:val="00B27DCB"/>
    <w:rsid w:val="00B30DB4"/>
    <w:rsid w:val="00B31378"/>
    <w:rsid w:val="00B31F80"/>
    <w:rsid w:val="00B33466"/>
    <w:rsid w:val="00B372E2"/>
    <w:rsid w:val="00B41AA2"/>
    <w:rsid w:val="00B43898"/>
    <w:rsid w:val="00B45717"/>
    <w:rsid w:val="00B46B45"/>
    <w:rsid w:val="00B5022C"/>
    <w:rsid w:val="00B527BF"/>
    <w:rsid w:val="00B5300E"/>
    <w:rsid w:val="00B53A78"/>
    <w:rsid w:val="00B53DC2"/>
    <w:rsid w:val="00B5417F"/>
    <w:rsid w:val="00B5481B"/>
    <w:rsid w:val="00B57277"/>
    <w:rsid w:val="00B60510"/>
    <w:rsid w:val="00B614F8"/>
    <w:rsid w:val="00B644E2"/>
    <w:rsid w:val="00B64556"/>
    <w:rsid w:val="00B6588A"/>
    <w:rsid w:val="00B6633C"/>
    <w:rsid w:val="00B670D2"/>
    <w:rsid w:val="00B72201"/>
    <w:rsid w:val="00B73F85"/>
    <w:rsid w:val="00B758EC"/>
    <w:rsid w:val="00B7651E"/>
    <w:rsid w:val="00B76995"/>
    <w:rsid w:val="00B77F5F"/>
    <w:rsid w:val="00B828F4"/>
    <w:rsid w:val="00B861D0"/>
    <w:rsid w:val="00B87A47"/>
    <w:rsid w:val="00B87F2D"/>
    <w:rsid w:val="00B92A20"/>
    <w:rsid w:val="00B93822"/>
    <w:rsid w:val="00B94447"/>
    <w:rsid w:val="00B95493"/>
    <w:rsid w:val="00BA2588"/>
    <w:rsid w:val="00BA5ABB"/>
    <w:rsid w:val="00BB01EA"/>
    <w:rsid w:val="00BB4B52"/>
    <w:rsid w:val="00BB5485"/>
    <w:rsid w:val="00BB5B37"/>
    <w:rsid w:val="00BC0687"/>
    <w:rsid w:val="00BC1DA6"/>
    <w:rsid w:val="00BC3A24"/>
    <w:rsid w:val="00BC44AA"/>
    <w:rsid w:val="00BC48AF"/>
    <w:rsid w:val="00BC5C86"/>
    <w:rsid w:val="00BD2C36"/>
    <w:rsid w:val="00BD30CB"/>
    <w:rsid w:val="00BD3161"/>
    <w:rsid w:val="00BD352C"/>
    <w:rsid w:val="00BD4097"/>
    <w:rsid w:val="00BD580A"/>
    <w:rsid w:val="00BD7CD0"/>
    <w:rsid w:val="00BE08A3"/>
    <w:rsid w:val="00BE1A83"/>
    <w:rsid w:val="00BE7FAD"/>
    <w:rsid w:val="00BF0E77"/>
    <w:rsid w:val="00BF2F4F"/>
    <w:rsid w:val="00BF4716"/>
    <w:rsid w:val="00BF550C"/>
    <w:rsid w:val="00BF550E"/>
    <w:rsid w:val="00C002A0"/>
    <w:rsid w:val="00C0198D"/>
    <w:rsid w:val="00C01A2D"/>
    <w:rsid w:val="00C04CC0"/>
    <w:rsid w:val="00C10992"/>
    <w:rsid w:val="00C11956"/>
    <w:rsid w:val="00C1273E"/>
    <w:rsid w:val="00C1401E"/>
    <w:rsid w:val="00C14546"/>
    <w:rsid w:val="00C16B81"/>
    <w:rsid w:val="00C177B3"/>
    <w:rsid w:val="00C20DE7"/>
    <w:rsid w:val="00C20F3D"/>
    <w:rsid w:val="00C2142E"/>
    <w:rsid w:val="00C21CF7"/>
    <w:rsid w:val="00C246EA"/>
    <w:rsid w:val="00C24D40"/>
    <w:rsid w:val="00C2748D"/>
    <w:rsid w:val="00C3021B"/>
    <w:rsid w:val="00C324A5"/>
    <w:rsid w:val="00C3339B"/>
    <w:rsid w:val="00C33A85"/>
    <w:rsid w:val="00C3532F"/>
    <w:rsid w:val="00C42E4B"/>
    <w:rsid w:val="00C47194"/>
    <w:rsid w:val="00C511E1"/>
    <w:rsid w:val="00C5328B"/>
    <w:rsid w:val="00C54932"/>
    <w:rsid w:val="00C55A8D"/>
    <w:rsid w:val="00C563C0"/>
    <w:rsid w:val="00C57FAA"/>
    <w:rsid w:val="00C60288"/>
    <w:rsid w:val="00C61347"/>
    <w:rsid w:val="00C6180B"/>
    <w:rsid w:val="00C61B5B"/>
    <w:rsid w:val="00C6377D"/>
    <w:rsid w:val="00C66555"/>
    <w:rsid w:val="00C70D15"/>
    <w:rsid w:val="00C723FD"/>
    <w:rsid w:val="00C73103"/>
    <w:rsid w:val="00C73265"/>
    <w:rsid w:val="00C74DCD"/>
    <w:rsid w:val="00C7566D"/>
    <w:rsid w:val="00C767BD"/>
    <w:rsid w:val="00C76D2A"/>
    <w:rsid w:val="00C7702A"/>
    <w:rsid w:val="00C839D2"/>
    <w:rsid w:val="00C9039F"/>
    <w:rsid w:val="00C918CD"/>
    <w:rsid w:val="00C91E4F"/>
    <w:rsid w:val="00C92B28"/>
    <w:rsid w:val="00C93AAA"/>
    <w:rsid w:val="00C94269"/>
    <w:rsid w:val="00C9559E"/>
    <w:rsid w:val="00C97061"/>
    <w:rsid w:val="00C971AB"/>
    <w:rsid w:val="00CA35E6"/>
    <w:rsid w:val="00CA520C"/>
    <w:rsid w:val="00CA590C"/>
    <w:rsid w:val="00CA644D"/>
    <w:rsid w:val="00CA67E7"/>
    <w:rsid w:val="00CA7E46"/>
    <w:rsid w:val="00CB0AA1"/>
    <w:rsid w:val="00CB2027"/>
    <w:rsid w:val="00CB2486"/>
    <w:rsid w:val="00CB35D2"/>
    <w:rsid w:val="00CB4938"/>
    <w:rsid w:val="00CB61EC"/>
    <w:rsid w:val="00CB6AF8"/>
    <w:rsid w:val="00CB714E"/>
    <w:rsid w:val="00CC0098"/>
    <w:rsid w:val="00CC1D47"/>
    <w:rsid w:val="00CC2052"/>
    <w:rsid w:val="00CC3C48"/>
    <w:rsid w:val="00CC3C74"/>
    <w:rsid w:val="00CC6AB9"/>
    <w:rsid w:val="00CC74E0"/>
    <w:rsid w:val="00CD080A"/>
    <w:rsid w:val="00CD0D94"/>
    <w:rsid w:val="00CD17F8"/>
    <w:rsid w:val="00CD410A"/>
    <w:rsid w:val="00CD456B"/>
    <w:rsid w:val="00CD45FF"/>
    <w:rsid w:val="00CD70C3"/>
    <w:rsid w:val="00CD7D70"/>
    <w:rsid w:val="00CE1571"/>
    <w:rsid w:val="00CE5297"/>
    <w:rsid w:val="00CE7E31"/>
    <w:rsid w:val="00CF03FE"/>
    <w:rsid w:val="00CF3D5B"/>
    <w:rsid w:val="00CF5F41"/>
    <w:rsid w:val="00D029DF"/>
    <w:rsid w:val="00D02A99"/>
    <w:rsid w:val="00D04986"/>
    <w:rsid w:val="00D051D6"/>
    <w:rsid w:val="00D05D29"/>
    <w:rsid w:val="00D073F4"/>
    <w:rsid w:val="00D149E4"/>
    <w:rsid w:val="00D15303"/>
    <w:rsid w:val="00D23124"/>
    <w:rsid w:val="00D236C5"/>
    <w:rsid w:val="00D24253"/>
    <w:rsid w:val="00D24FF5"/>
    <w:rsid w:val="00D2630A"/>
    <w:rsid w:val="00D268BF"/>
    <w:rsid w:val="00D3043C"/>
    <w:rsid w:val="00D3367A"/>
    <w:rsid w:val="00D33D8F"/>
    <w:rsid w:val="00D355DE"/>
    <w:rsid w:val="00D355FB"/>
    <w:rsid w:val="00D358BA"/>
    <w:rsid w:val="00D37670"/>
    <w:rsid w:val="00D4029F"/>
    <w:rsid w:val="00D42CE4"/>
    <w:rsid w:val="00D43664"/>
    <w:rsid w:val="00D4375B"/>
    <w:rsid w:val="00D5177C"/>
    <w:rsid w:val="00D56716"/>
    <w:rsid w:val="00D5772B"/>
    <w:rsid w:val="00D61E18"/>
    <w:rsid w:val="00D62266"/>
    <w:rsid w:val="00D6248E"/>
    <w:rsid w:val="00D64249"/>
    <w:rsid w:val="00D64D8E"/>
    <w:rsid w:val="00D6589C"/>
    <w:rsid w:val="00D82608"/>
    <w:rsid w:val="00D839B1"/>
    <w:rsid w:val="00D83C69"/>
    <w:rsid w:val="00D845F0"/>
    <w:rsid w:val="00D86EEF"/>
    <w:rsid w:val="00D92A8D"/>
    <w:rsid w:val="00D92D29"/>
    <w:rsid w:val="00D95A7A"/>
    <w:rsid w:val="00D95C80"/>
    <w:rsid w:val="00D969E8"/>
    <w:rsid w:val="00D96ACF"/>
    <w:rsid w:val="00DA0611"/>
    <w:rsid w:val="00DA2027"/>
    <w:rsid w:val="00DA212D"/>
    <w:rsid w:val="00DA2956"/>
    <w:rsid w:val="00DA36F1"/>
    <w:rsid w:val="00DA3C49"/>
    <w:rsid w:val="00DB4759"/>
    <w:rsid w:val="00DB4DF0"/>
    <w:rsid w:val="00DB5B99"/>
    <w:rsid w:val="00DB6AAE"/>
    <w:rsid w:val="00DB6DB4"/>
    <w:rsid w:val="00DB76C8"/>
    <w:rsid w:val="00DB7CBF"/>
    <w:rsid w:val="00DC0FD7"/>
    <w:rsid w:val="00DC1ACB"/>
    <w:rsid w:val="00DC331F"/>
    <w:rsid w:val="00DD12B4"/>
    <w:rsid w:val="00DD3D50"/>
    <w:rsid w:val="00DD559A"/>
    <w:rsid w:val="00DD574E"/>
    <w:rsid w:val="00DD60EB"/>
    <w:rsid w:val="00DE1C3F"/>
    <w:rsid w:val="00DF0011"/>
    <w:rsid w:val="00DF0C31"/>
    <w:rsid w:val="00DF2967"/>
    <w:rsid w:val="00DF37F4"/>
    <w:rsid w:val="00DF4009"/>
    <w:rsid w:val="00DF4123"/>
    <w:rsid w:val="00DF5933"/>
    <w:rsid w:val="00E00B79"/>
    <w:rsid w:val="00E01842"/>
    <w:rsid w:val="00E02D7A"/>
    <w:rsid w:val="00E03EE2"/>
    <w:rsid w:val="00E0613C"/>
    <w:rsid w:val="00E11067"/>
    <w:rsid w:val="00E12C13"/>
    <w:rsid w:val="00E135BA"/>
    <w:rsid w:val="00E13E7F"/>
    <w:rsid w:val="00E148FC"/>
    <w:rsid w:val="00E15259"/>
    <w:rsid w:val="00E15CA3"/>
    <w:rsid w:val="00E162DC"/>
    <w:rsid w:val="00E16594"/>
    <w:rsid w:val="00E17AA9"/>
    <w:rsid w:val="00E17BBE"/>
    <w:rsid w:val="00E20A8D"/>
    <w:rsid w:val="00E21FE5"/>
    <w:rsid w:val="00E23AC1"/>
    <w:rsid w:val="00E23EA9"/>
    <w:rsid w:val="00E25DB3"/>
    <w:rsid w:val="00E30C94"/>
    <w:rsid w:val="00E31389"/>
    <w:rsid w:val="00E31CDD"/>
    <w:rsid w:val="00E31D0E"/>
    <w:rsid w:val="00E32491"/>
    <w:rsid w:val="00E331A8"/>
    <w:rsid w:val="00E350C8"/>
    <w:rsid w:val="00E35BAD"/>
    <w:rsid w:val="00E35D9E"/>
    <w:rsid w:val="00E40C63"/>
    <w:rsid w:val="00E41451"/>
    <w:rsid w:val="00E42992"/>
    <w:rsid w:val="00E45380"/>
    <w:rsid w:val="00E4583F"/>
    <w:rsid w:val="00E466D1"/>
    <w:rsid w:val="00E504E8"/>
    <w:rsid w:val="00E54656"/>
    <w:rsid w:val="00E549EE"/>
    <w:rsid w:val="00E56A1B"/>
    <w:rsid w:val="00E56AF4"/>
    <w:rsid w:val="00E5777D"/>
    <w:rsid w:val="00E57EDE"/>
    <w:rsid w:val="00E61EC5"/>
    <w:rsid w:val="00E64870"/>
    <w:rsid w:val="00E6706E"/>
    <w:rsid w:val="00E72497"/>
    <w:rsid w:val="00E74286"/>
    <w:rsid w:val="00E747E6"/>
    <w:rsid w:val="00E75D46"/>
    <w:rsid w:val="00E771FD"/>
    <w:rsid w:val="00E82432"/>
    <w:rsid w:val="00E824C2"/>
    <w:rsid w:val="00E85766"/>
    <w:rsid w:val="00E85E11"/>
    <w:rsid w:val="00E85F95"/>
    <w:rsid w:val="00E900AF"/>
    <w:rsid w:val="00E90A23"/>
    <w:rsid w:val="00EA0E8D"/>
    <w:rsid w:val="00EA1E8C"/>
    <w:rsid w:val="00EA34A2"/>
    <w:rsid w:val="00EA4B14"/>
    <w:rsid w:val="00EA4CF3"/>
    <w:rsid w:val="00EA5E6C"/>
    <w:rsid w:val="00EB445C"/>
    <w:rsid w:val="00EB4AE2"/>
    <w:rsid w:val="00EB76D3"/>
    <w:rsid w:val="00EB7A0D"/>
    <w:rsid w:val="00EC0896"/>
    <w:rsid w:val="00EC0D19"/>
    <w:rsid w:val="00EC1206"/>
    <w:rsid w:val="00EC1848"/>
    <w:rsid w:val="00EC29ED"/>
    <w:rsid w:val="00EC3469"/>
    <w:rsid w:val="00EC5EE5"/>
    <w:rsid w:val="00EC63CC"/>
    <w:rsid w:val="00EE2890"/>
    <w:rsid w:val="00EE2A59"/>
    <w:rsid w:val="00EE3E37"/>
    <w:rsid w:val="00EE4024"/>
    <w:rsid w:val="00EE4140"/>
    <w:rsid w:val="00EE447C"/>
    <w:rsid w:val="00EF293F"/>
    <w:rsid w:val="00EF2BA9"/>
    <w:rsid w:val="00EF3391"/>
    <w:rsid w:val="00EF3AE2"/>
    <w:rsid w:val="00EF66BE"/>
    <w:rsid w:val="00EF7180"/>
    <w:rsid w:val="00F00FBA"/>
    <w:rsid w:val="00F04DF8"/>
    <w:rsid w:val="00F11C96"/>
    <w:rsid w:val="00F11D7D"/>
    <w:rsid w:val="00F1378A"/>
    <w:rsid w:val="00F156FE"/>
    <w:rsid w:val="00F15C90"/>
    <w:rsid w:val="00F15E29"/>
    <w:rsid w:val="00F17E73"/>
    <w:rsid w:val="00F20FBE"/>
    <w:rsid w:val="00F21E54"/>
    <w:rsid w:val="00F237F4"/>
    <w:rsid w:val="00F2511D"/>
    <w:rsid w:val="00F265C1"/>
    <w:rsid w:val="00F306B7"/>
    <w:rsid w:val="00F32438"/>
    <w:rsid w:val="00F328E8"/>
    <w:rsid w:val="00F33308"/>
    <w:rsid w:val="00F33D9C"/>
    <w:rsid w:val="00F340F6"/>
    <w:rsid w:val="00F34BD6"/>
    <w:rsid w:val="00F35EAA"/>
    <w:rsid w:val="00F4015B"/>
    <w:rsid w:val="00F4070A"/>
    <w:rsid w:val="00F40F5D"/>
    <w:rsid w:val="00F42BEB"/>
    <w:rsid w:val="00F43D62"/>
    <w:rsid w:val="00F4478C"/>
    <w:rsid w:val="00F45657"/>
    <w:rsid w:val="00F45730"/>
    <w:rsid w:val="00F45E41"/>
    <w:rsid w:val="00F524F8"/>
    <w:rsid w:val="00F55368"/>
    <w:rsid w:val="00F57A6E"/>
    <w:rsid w:val="00F61AE8"/>
    <w:rsid w:val="00F62A07"/>
    <w:rsid w:val="00F67DBB"/>
    <w:rsid w:val="00F711F5"/>
    <w:rsid w:val="00F71B59"/>
    <w:rsid w:val="00F7224E"/>
    <w:rsid w:val="00F72490"/>
    <w:rsid w:val="00F77059"/>
    <w:rsid w:val="00F779DE"/>
    <w:rsid w:val="00F80844"/>
    <w:rsid w:val="00F833D5"/>
    <w:rsid w:val="00F84729"/>
    <w:rsid w:val="00F84C5D"/>
    <w:rsid w:val="00F87B24"/>
    <w:rsid w:val="00F87B7A"/>
    <w:rsid w:val="00F90329"/>
    <w:rsid w:val="00F915B5"/>
    <w:rsid w:val="00F91BF1"/>
    <w:rsid w:val="00F946CD"/>
    <w:rsid w:val="00F97FB7"/>
    <w:rsid w:val="00FA08F8"/>
    <w:rsid w:val="00FA0AA9"/>
    <w:rsid w:val="00FA7A80"/>
    <w:rsid w:val="00FB0D73"/>
    <w:rsid w:val="00FB1041"/>
    <w:rsid w:val="00FB10A1"/>
    <w:rsid w:val="00FB21B3"/>
    <w:rsid w:val="00FB2350"/>
    <w:rsid w:val="00FB32C9"/>
    <w:rsid w:val="00FB3C9D"/>
    <w:rsid w:val="00FB4794"/>
    <w:rsid w:val="00FB4F9E"/>
    <w:rsid w:val="00FB77E1"/>
    <w:rsid w:val="00FC0634"/>
    <w:rsid w:val="00FC12EE"/>
    <w:rsid w:val="00FC1729"/>
    <w:rsid w:val="00FC22D1"/>
    <w:rsid w:val="00FC2794"/>
    <w:rsid w:val="00FC33C8"/>
    <w:rsid w:val="00FC5D7D"/>
    <w:rsid w:val="00FC6C49"/>
    <w:rsid w:val="00FC7347"/>
    <w:rsid w:val="00FC7B89"/>
    <w:rsid w:val="00FD05E3"/>
    <w:rsid w:val="00FD0B3D"/>
    <w:rsid w:val="00FD1E5C"/>
    <w:rsid w:val="00FD2A50"/>
    <w:rsid w:val="00FD4CB9"/>
    <w:rsid w:val="00FD571C"/>
    <w:rsid w:val="00FD6BD4"/>
    <w:rsid w:val="00FD74E0"/>
    <w:rsid w:val="00FD7EBF"/>
    <w:rsid w:val="00FE085C"/>
    <w:rsid w:val="00FE22F4"/>
    <w:rsid w:val="00FE461D"/>
    <w:rsid w:val="00FE5782"/>
    <w:rsid w:val="00FE6A8C"/>
    <w:rsid w:val="00FE7FE5"/>
    <w:rsid w:val="00FF03B0"/>
    <w:rsid w:val="00FF1EAE"/>
    <w:rsid w:val="00FF517C"/>
    <w:rsid w:val="00FF6000"/>
    <w:rsid w:val="00FF6E76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CC80DE8-8DBF-4545-91DC-AA3C81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97816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rsid w:val="003F0C82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5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5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1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2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3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4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5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qFormat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1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770949"/>
    <w:pPr>
      <w:numPr>
        <w:numId w:val="0"/>
      </w:numPr>
      <w:tabs>
        <w:tab w:val="left" w:pos="1304"/>
      </w:tabs>
      <w:spacing w:beforeLines="50" w:before="50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6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8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9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0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2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sid w:val="003F0C82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ProposalStyle">
    <w:name w:val="ProposalStyle"/>
    <w:basedOn w:val="Observation"/>
    <w:link w:val="ProposalStyle0"/>
    <w:qFormat/>
    <w:rsid w:val="004968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420" w:hanging="420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49681A"/>
    <w:pPr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770949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49681A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49681A"/>
    <w:rPr>
      <w:rFonts w:ascii="Calibri" w:hAnsi="Calibri" w:cs="Calibri"/>
      <w:b/>
      <w:szCs w:val="20"/>
      <w:lang w:val="en-GB"/>
    </w:rPr>
  </w:style>
  <w:style w:type="character" w:customStyle="1" w:styleId="NOZchn">
    <w:name w:val="NO Zchn"/>
    <w:qFormat/>
    <w:rsid w:val="00942A0A"/>
    <w:rPr>
      <w:rFonts w:eastAsia="Times New Roman"/>
    </w:rPr>
  </w:style>
  <w:style w:type="character" w:styleId="afff">
    <w:name w:val="Unresolved Mention"/>
    <w:basedOn w:val="a1"/>
    <w:uiPriority w:val="99"/>
    <w:semiHidden/>
    <w:unhideWhenUsed/>
    <w:rsid w:val="00770949"/>
    <w:rPr>
      <w:color w:val="605E5C"/>
      <w:shd w:val="clear" w:color="auto" w:fill="E1DFDD"/>
    </w:rPr>
  </w:style>
  <w:style w:type="table" w:customStyle="1" w:styleId="110">
    <w:name w:val="网格型11"/>
    <w:basedOn w:val="a2"/>
    <w:uiPriority w:val="39"/>
    <w:qFormat/>
    <w:rsid w:val="00732A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Yu Mincho" w:eastAsia="Yu Mincho" w:hAnsi="Yu Mincho"/>
      <w:kern w:val="2"/>
      <w:sz w:val="21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qFormat/>
    <w:rsid w:val="00B93822"/>
  </w:style>
  <w:style w:type="character" w:customStyle="1" w:styleId="WW8Num1z0">
    <w:name w:val="WW8Num1z0"/>
    <w:rsid w:val="00084466"/>
  </w:style>
  <w:style w:type="character" w:customStyle="1" w:styleId="ObservationChar">
    <w:name w:val="Observation Char"/>
    <w:rsid w:val="008A2420"/>
    <w:rPr>
      <w:rFonts w:ascii="Arial" w:hAnsi="Arial"/>
      <w:b/>
      <w:bCs/>
      <w:lang w:val="en-GB"/>
    </w:rPr>
  </w:style>
  <w:style w:type="character" w:customStyle="1" w:styleId="B3Char">
    <w:name w:val="B3 Char"/>
    <w:qFormat/>
    <w:rsid w:val="00830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114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610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963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4338">
          <w:marLeft w:val="994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306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38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2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24314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88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9975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5378">
          <w:marLeft w:val="1627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C8FAB-9AB2-4D8A-9419-BA3BE719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1249</Words>
  <Characters>7125</Characters>
  <Application>Microsoft Office Word</Application>
  <DocSecurity>0</DocSecurity>
  <Lines>59</Lines>
  <Paragraphs>16</Paragraphs>
  <ScaleCrop>false</ScaleCrop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OPPO-huyi</cp:lastModifiedBy>
  <cp:revision>3</cp:revision>
  <dcterms:created xsi:type="dcterms:W3CDTF">2025-02-06T09:44:00Z</dcterms:created>
  <dcterms:modified xsi:type="dcterms:W3CDTF">2025-02-06T10:18:00Z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4e52472642b5f0c60a8dc621122cd1687d18138df8fabd822c97c5b843ff07a9</vt:lpwstr>
  </property>
</Properties>
</file>